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F-638/2022 vom 17. Februar 2022</w:t>
      </w:r>
    </w:p>
    <w:p>
      <w:r>
        <w:t>Bundesverwaltungsgericht, 2022-02-17, DE</w:t>
      </w:r>
    </w:p>
    <w:p>
      <w:r>
        <w:rPr>
          <w:b/>
        </w:rPr>
        <w:t xml:space="preserve">Quelle: </w:t>
      </w:r>
      <w:r>
        <w:t>https://mcp.opencaselaw.ch/entscheid/bvger_F-638_2022</w:t>
      </w:r>
    </w:p>
    <w:p>
      <w:r>
        <w:t>FR: TAF F-638/2022 du 17 février 2022</w:t>
      </w:r>
    </w:p>
    <w:p>
      <w:r>
        <w:t>IT: TAF F-638/2022 del 17 febbraio 2022</w:t>
      </w:r>
    </w:p>
    <w:p>
      <w:pPr>
        <w:pStyle w:val="Heading2"/>
      </w:pPr>
      <w:r>
        <w:t>Regeste</w:t>
      </w:r>
    </w:p>
    <w:p>
      <w:r>
        <w:t>Nichteintreten auf Asylgesuch und Wegweisung (Dublin-Verfahren)</w:t>
      </w:r>
    </w:p>
    <w:p>
      <w:pPr>
        <w:pStyle w:val="Heading2"/>
      </w:pPr>
      <w:r>
        <w:t>Erwägungen</w:t>
      </w:r>
    </w:p>
    <w:p>
      <w:r>
        <w:rPr>
          <w:b/>
        </w:rPr>
        <w:t>E. 1</w:t>
      </w:r>
    </w:p>
    <w:p>
      <w:r>
        <w:t>VwVG], Frist [Art. 108 Abs. 3 AsylG] und Form [Art. 52 VwVG] sind offen- sichtlich erfüllt. Auf die Beschwerde ist einzutreten, soweit damit die Aufhe- bung der angefochtenen Verfügung beantragt wird. Soweit der Beschwer- deführer jedoch mit seinem Eventualbegehren, es sei die Unzulässigkeit beziehungsweise Unzumutbarkeit des Wegweisungsvollzugs festzustel- len, die Anordnung einer vorläufigen Aufnahme (Art. 83 AIG [SR 142.20]) bezweckt, ist auf dieses Begehren nicht einzutreten, da die Anordnung ei- ner vorläufigen Aufnahme nicht Gegenstand der angefochtenen Verfügung und damit auch nicht des vorliegenden Verfahrens bildet.</w:t>
      </w:r>
    </w:p>
    <w:p>
      <w:r>
        <w:rPr>
          <w:b/>
        </w:rPr>
        <w:t>E. 1.1</w:t>
      </w:r>
    </w:p>
    <w:p>
      <w:r>
        <w:t>Das Verfahren richtet sich nach dem VwVG, dem VGG und dem BGG, soweit das AsylG nichts anderes bestimmt (Art. 37 VGG und Art. 6 AsylG).</w:t>
      </w:r>
    </w:p>
    <w:p>
      <w:r>
        <w:rPr>
          <w:b/>
        </w:rPr>
        <w:t>E. 1.2</w:t>
      </w:r>
    </w:p>
    <w:p>
      <w:r>
        <w:t>Die Beschwerde ist zulässig (Art. 105 AsylG [SR 142.31]; Art. 31 ff. VGG). Die übrigen Sachurteilsvoraussetzungen (Legitimation [Art. 48 Abs.</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t>F-638/2022 Seite 4</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 scher Begründung, zu behandeln ist (Art. 111a Abs. 1 und 2 AsylG).</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 Nachdem die deutschen Behörden innert der in Art. 25 Abs. 1 Dublin-III- VO festgelegten Frist dem Wiederaufnahmegesuch der Vorinstanz zuge- stimmt haben, ist die Zuständigkeit Deutschlands grundsätzlich gegeben.</w:t>
      </w:r>
    </w:p>
    <w:p>
      <w:r>
        <w:rPr>
          <w:b/>
        </w:rPr>
        <w:t>E. 3.3</w:t>
      </w:r>
    </w:p>
    <w:p>
      <w:r>
        <w:t>Die Pflicht eines Mitgliedstaates zur Wiederaufnahme eines Antrag- stellers nach Art. 18 Abs. 1 Bst. d Dublin-III-VO erlischt, wenn der zustän- dige Mitgliedstaat nachweisen kann, dass der Antragsteller das Hoheitsge- biet der Mitgliedstaaten für mindestens drei Monate verlassen hat (Art. 19 Abs. 2 Dublin-III-VO).</w:t>
      </w:r>
    </w:p>
    <w:p>
      <w:r>
        <w:rPr>
          <w:b/>
        </w:rPr>
        <w:t>E. 3.4</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wird im Landesrecht durch Art. 29a Abs. 3 der Asylverordnung 1 vom 11. August 1999 (AsylV 1, SR 142.311) konkreti- siert. Gemäss dieser Bestimmung kann das SEM das Asylgesuch «aus hu- manitären Gründen» auch dann behandeln, wenn dafür gemäss Dublin-III-</w:t>
      </w:r>
    </w:p>
    <w:p>
      <w:r>
        <w:t>F-638/2022 Seite 5 VO ein anderer Staat zuständig wäre. Liegen individuelle völkerrechtliche Überstellungshindernisse vor, ist der Selbsteintritt zwingend (vgl. BVGE 2015/9 E. 8.2.1).</w:t>
      </w:r>
    </w:p>
    <w:p>
      <w:r>
        <w:rPr>
          <w:b/>
        </w:rPr>
        <w:t>E. 4.1</w:t>
      </w:r>
    </w:p>
    <w:p>
      <w:r>
        <w:t>Der Beschwerdeführer macht sinngemäss geltend, er habe den Dub- lin-Raum für mehr als drei Monate verlassen, weshalb sein Asylgesuch in der Schweiz geprüft werden müsse. Als Beweismittel reicht er eine Quit- tung des B._______ Hotels vom 15. Mai 2021 und ein Schreiben von C._______ vom 8. Februar 2022, in welchem dieser bestätigt, dass der Beschwerdeführer vom 20. Juli 2020 bis 19. Oktober 2021 sein Gast ge- wesen sei, ein.</w:t>
      </w:r>
    </w:p>
    <w:p>
      <w:r>
        <w:rPr>
          <w:b/>
        </w:rPr>
        <w:t>E. 4.2</w:t>
      </w:r>
    </w:p>
    <w:p>
      <w:r>
        <w:t>Die vom Beschwerdeführer eingereichten Dokumente sind von gerin- ger Beweiskraft. Die erst auf Beschwerdeebene eingereichte Quittung des Hotels B._______ wurde von Hand ausgefüllt. Auffällig dabei ist, dass sich dieser Quittung der bezahlte Betrag für die Übernachtung nicht entnehmen lässt. Zudem ähnelt das Schriftbild des Namens des Beschwerdeführers stark demjenigen, welches auf der bei der Vorinstanz eingereichten Quit- tung des D._______-Motels ersichtlich ist, was Zweifel an der Echtheit die- ser beiden Quittungen aufkommen lässt. Auch das Schreiben von C._______ ist von geringer Beweiskraft, lässt sich doch nicht ausschlies- sen, dass es sich hierbei um ein Gefälligkeitsschreiben handelt. Zudem steht dieses Schreiben im Widerspruch zu den Ausführungen des Be- schwerdeführers im vorinstanzlichen Verfahren. Dort gab er an, während eineinhalb Jahren in der Stadt Diana bei E._______– und nicht bei C._______ – gewohnt zu haben. Da er sich nicht sicher gefühlt habe, sei er im Haus geblieben (Eingabe der damaligen Rechtsvertretung des Be- schwerdeführers vom 19. Januar 2022). Neben dem nicht übereinstimmen- den Namen des Gastgebers fällt auf, dass der Beschwerdeführer im Zeit- raum, in welchem er Gast bei C._______ gewesen sein soll, im B._______ Hotel übernachtet haben soll. Dies steht wiederum im Widerspruch zu sei- ner Aussage, er habe sich vor türkischen Soldaten gefürchtet, weshalb er das Haus nicht verlassen habe. Die vorliegenden Indizien können somit nicht als kohärent betrachtet werden. Folglich vermögen die Ausführungen des Beschwerdeführers zu seinem Aufenthalt ausserhalb des Dublin- Raums – auch unter Berücksichtigung des herabgesetzten Beweismasses (vgl. BVGE 2015/41 E. 7.3) – nicht zu überzeugen. Deutschland ist offen- bar zum gleichen Ergebnis gekommen, da es trotz Hinweises auf eine mögliche Ausreise des Beschwerdeführers aus dem Dublin-Raum seiner Wiederaufnahme zugestimmt hat. Demnach liegt keine Übertragung der Zuständigkeit auf die Schweiz nach Art. 19 Abs. 2 Dublin-III-VO vor.</w:t>
      </w:r>
    </w:p>
    <w:p>
      <w:r>
        <w:t>F-638/2022 Seite 6</w:t>
      </w:r>
    </w:p>
    <w:p>
      <w:r>
        <w:rPr>
          <w:b/>
        </w:rPr>
        <w:t>E. 5</w:t>
      </w:r>
    </w:p>
    <w:p>
      <w:r>
        <w:t>Nachfolgend ist zu prüfen, ob – wie beantragt – das Selbsteintrittsrecht nach Art. 17 Abs. 1 erster Satz Dublin-III-VO, konkretisiert in Art. 29a Abs. 3 AsylV 1 auszuüben ist.</w:t>
      </w:r>
    </w:p>
    <w:p>
      <w:r>
        <w:rPr>
          <w:b/>
        </w:rPr>
        <w:t>E. 5.1</w:t>
      </w:r>
    </w:p>
    <w:p>
      <w:r>
        <w:t>Der Beschwerdeführer führt an, er fürchte sich vor einer Ausschaffung in die Türkei, wo ihm eine Inhaftierung drohe. Deutschland habe ihn nach Rumänien zurückschicken wollen, wo sein Asylgesuch abgewiesen wor- den sei und er in die Türkei hätte ausgeschafft werden sollen. Der Beschwerdeführer hat kein konkretes und ernsthaftes Risiko dargetan, wonach die deutschen Behörden sich weigern würden, ihn wieder aufzu- nehmen und seinen Antrag auf internationalen Schutz unter Einhaltung der Regeln der Richtlinie des Europäischen Parlaments und des Rates 2013/32/EU vom 26. Juni 2013 zu gemeinsamen Verfahren für die Zuer- kennung und Aberkennung des internationalen Schutzes (sog. Verfahrens- richtlinie) zu prüfen. Den Akten sind denn auch keine Gründe für die An- nahme zu entnehmen, Deutschland werde in seinem Fall den Grundsatz des Non-Refoulement (Art. 33 des Abkommens vom 28. Juli 1951 über die Rechtsstellung der Flüchtlinge [FK, SR 0.142.30]) missachten und ihn zur Ausreise in ein Land zwingen, in dem sein Leib, sein Leben oder seine Freiheit aus einem Grund nach Art. 3 Abs. 1 AsylG gefährdet ist oder in dem er Gefahr laufen würde, zur Ausreise in ein solches Land gezwungen zu werden.</w:t>
      </w:r>
    </w:p>
    <w:p>
      <w:r>
        <w:rPr>
          <w:b/>
        </w:rPr>
        <w:t>E. 5.2</w:t>
      </w:r>
    </w:p>
    <w:p>
      <w:r>
        <w:t>Der Beschwerdeführer macht geltend, an einer Posttraumatischen Be- lastungsstörung (PTBS) zu leiden. Es liegen keine konkreten Anhaltspunkte vor, wonach die Gesundheit des Beschwerdeführers bei einer Überstellung nach Deutschland ernsthaft ge- fährdet würde. Deutschland verfügt über eine ausreichende medizinische Infrastruktur, weshalb die diagnostizierte PTBS des Beschwerdeführers ei- ner Behandlung dort zugänglich sein dürfte. Es liegen ferner keine Hin- weise vor, wonach Deutschland ihm eine adäquate medizinische Behand- lung verweigern würde.</w:t>
      </w:r>
    </w:p>
    <w:p>
      <w:r>
        <w:rPr>
          <w:b/>
        </w:rPr>
        <w:t>E. 5.3</w:t>
      </w:r>
    </w:p>
    <w:p>
      <w:r>
        <w:t>Es besteht schliesslich kein Anlass, die Sache an die Vorinstanz we- gen unrichtiger oder unvollständiger Sachverhaltsfeststellung zurückzu- weisen. Seinen – einzig in der Beschwerdebegründung enthaltenen – Eventualantrag begründet der Beschwerdeführer mit «der nachgewiese- nen Verfolgung». Eine allfällige asylrelevante Verfolgung des Beschwerde-</w:t>
      </w:r>
    </w:p>
    <w:p>
      <w:r>
        <w:t>F-638/2022 Seite 7 führers durch seinen Heimatstaat bildet nicht Gegenstand des vorliegen- den Verfahrens. Den Akten lassen sich zudem keine Anhaltspunkte für eine unrichtige oder unvollständige Sachverhaltsfeststellung durch die Vor- instanz entnehmen.</w:t>
      </w:r>
    </w:p>
    <w:p>
      <w:r>
        <w:rPr>
          <w:b/>
        </w:rPr>
        <w:t>E. 5.4</w:t>
      </w:r>
    </w:p>
    <w:p>
      <w:r>
        <w:t>Die Vorinstanz hat somit das Selbsteintrittsrecht von Art. 17 Dublin-III- VO sowie Art. 29a Abs. 3 AsylV 1 zu Recht nicht ausgeübt. Weder ist die Schweiz völkerrechtlich verpflichtet, auf das Asylgesuch einzutreten, noch liegen humanitäre Gründe vor, welche einen Selbsteintritt nahelegen wür- den.</w:t>
      </w:r>
    </w:p>
    <w:p>
      <w:r>
        <w:rPr>
          <w:b/>
        </w:rPr>
        <w:t>E. 6</w:t>
      </w:r>
    </w:p>
    <w:p>
      <w:r>
        <w:t>Die Vorinstanz ist demnach zu Recht gestützt auf Art. 31a Abs. 1 Bst. b AsylG auf das Asylgesuch des Beschwerdeführers nicht eingetreten und hat die Wegweisung nach Deutschland angeordnet.</w:t>
      </w:r>
    </w:p>
    <w:p>
      <w:r>
        <w:rPr>
          <w:b/>
        </w:rPr>
        <w:t>E. 7</w:t>
      </w:r>
    </w:p>
    <w:p>
      <w:r>
        <w:t>Nach dem Gesagten ist die Beschwerde abzuweisen, soweit auf diese ein- zutreten ist. Mit dem vorliegenden Urteil fällt der am 10. Februar 2022 an- geordnete Vollzugsstopp dahin. Das Eventualbegehren um Erteilung der aufschiebenden Wirkung ist gegenstandslos geworden.</w:t>
      </w:r>
    </w:p>
    <w:p>
      <w:r>
        <w:rPr>
          <w:b/>
        </w:rPr>
        <w:t>E. 8</w:t>
      </w:r>
    </w:p>
    <w:p>
      <w:r>
        <w:t>Das Gesuch um Gewährung der unentgeltlichen Prozessführung (Art. 65 Abs. 1 VwVG) ist abzuweisen, da die Begehren – wie sich aus den vorste- henden Erwägungen ergibt – als aussichtslos zu bezeichnen sind. Die Ver- fahrenskosten sind dem Beschwerdeführer aufzuerlegen (Art. 63 Abs. 1 VwVG) und auf insgesamt Fr. 750.– festzusetzen (Art. 1–3 des Reglements vom 21. Februar 2008 über die Kosten und Entschädigungen vor dem Bun- desverwaltungsgericht [VGKE, SR 173.320.2]).</w:t>
      </w:r>
    </w:p>
    <w:p>
      <w:r>
        <w:rPr>
          <w:b/>
        </w:rPr>
        <w:t>E. 9</w:t>
      </w:r>
    </w:p>
    <w:p>
      <w:r>
        <w:t>Dieses Urteil ist endgültig (Art. 83 Bst. d Ziff. 1 BGG). (Dispositiv nächste Seite)</w:t>
      </w:r>
    </w:p>
    <w:p>
      <w:r>
        <w:t>F-638/2022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