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F-6383/2024 vom 16. Oktober 2024</w:t>
      </w:r>
    </w:p>
    <w:p>
      <w:r>
        <w:t>Bundesverwaltungsgericht, 2024-10-16, DE</w:t>
      </w:r>
    </w:p>
    <w:p>
      <w:r>
        <w:rPr>
          <w:b/>
        </w:rPr>
        <w:t xml:space="preserve">Quelle: </w:t>
      </w:r>
      <w:r>
        <w:t>https://mcp.opencaselaw.ch/entscheid/bvger_F-6383_2024</w:t>
      </w:r>
    </w:p>
    <w:p>
      <w:r>
        <w:t>FR: TAF F-6383/2024 du 16 octobre 2024</w:t>
      </w:r>
    </w:p>
    <w:p>
      <w:r>
        <w:t>IT: TAF F-6383/2024 del 16 ottobre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2.2</w:t>
      </w:r>
    </w:p>
    <w:p>
      <w:r>
        <w:t>Gestützt auf Art. 3 Abs. 1 Dublin-III-VO wird jeder Asylantrag von einem einzigen Mitgliedstaat geprüft, dessen Zuständigkeit sich nach den Kriterien des Kapitels III bestimmen lässt. Das Verfahren zur Bestimmung des zuständigen Mitgliedstaates wird eingeleitet, sobald in einem Mitgliedstaat erstmals ein Asylantrag gestellt wird (Art. 20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2.3</w:t>
      </w:r>
    </w:p>
    <w:p>
      <w:r>
        <w:t>Im Rahmen eines Wiederaufnahmeverfahrens (engl.: take back) findet grundsätzlich keine (erneute) Zuständigkeitsprüfung nach Kapitel III statt (vgl. zum Ganzen BVGE 2019 VI/7 E. 4-6; 2017 VI/5 E. 6.2 und 8.2.1 m.w.H.). 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Abweichend von Art. 3 Abs. 1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2.4</w:t>
      </w:r>
    </w:p>
    <w:p>
      <w:r>
        <w:t>Die Vorinstanz hat korrekt erwogen, dass gemäss Art. 18 Abs. 1 Bst. d Dublin-III-VO grundsätzlich Deutschland für die Behandlung des Asylgesuchs des Beschwerdeführers zuständig ist, da dieser dort zum ersten Mal am 11. Februar 2020 und zum zweiten Mal am 29. Mai 2024 um Asyl ersuchte (vgl. SEM-Act. 12/1). Beide Asylanträge wurden von den deutschen Behörden am 7. September 2021 beziehungsweise am 31. Mai 2024 abgelehnt (vgl. SEM-Act. 8/183). Diese Behörden stimmten am 25. September 2024 dem Rückübernahmegesuch der Schweiz zu (vgl. SEM-Act. 21/2). Das dortige Asylsystem weist rechtsprechungsgemäss keine systemischen Mängel auf (vgl. Urteile des BVGer F-5719/2024 vom 23. September 2024 E. 2.1; F-5939/2024 vom 25. September 2024 E. 2.1), aufgrund derer die Zuständigkeit gemäss Art. 3 Abs. 2 Dublin-III-VO auf die Schweiz überginge. Des Weiteren sind vorliegend keine völkerrechtlichen Vollzugshindernisse ersichtlich, welche die Schweiz zu einem Selbsteintritt nach Art. 17 Abs. 1 Dublin-III-VO verpflichten würden. Die Vorinstanz hat namentlich die Vorbringen des Beschwerdeführers im Hinblick auf seine gesundheitlichen Beeinträchtigungen (gemäss Arztbericht von (...) vom 17. September 2024: (...) und psychische Störungen, bei denen keine Suizidgedanken berichtet wurden, so dass nicht von einer schwerwiegenden gesundheitlichen Situation ausgegangen werden kann; vgl. SEM-Act. 24/5) berücksichtigt und gewürdigt. Weiter hat sie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Deutschland angeordnet.</w:t>
      </w:r>
    </w:p>
    <w:p>
      <w:r>
        <w:rPr>
          <w:b/>
        </w:rPr>
        <w:t>E. 2.5</w:t>
      </w:r>
    </w:p>
    <w:p>
      <w:r>
        <w:t>Was der Beschwerdeführer auf Rechtsmittelebene vorbringt, vermag an der Richtigkeit der angefochtenen Verfügung nichts zu ändern. Dem Beschwerdeführer kann nicht gefolgt werden, wenn er sinngemäss rügt, er sei in Deutschland vom medizinischen Personal nicht gerecht behandelt und seine gesundheitliche Situation sei ignoriert worden, weshalb wegen seiner psychischen und neurologischen Probleme keine Überstellung erfolgen könne. In Anbetracht seiner Angaben sowie des medizinischen Berichts vom 17. September 2024 sind die gesundheitlichen Leiden des Beschwerdeführers hinsichtlich ihres Schweregrads nicht geeignet, einen Selbsteintritt der Schweiz bei pflichtgemässer Ermessensausübung geboten oder gar völkerrechtlich zwingend erscheinen zu lassen (vgl. dazu auch BVGE 2011/9 E. 7 m.w.H. und Urteil des EGMR Paposhvili gegen Belgien vom 13. Dezember 2016, Grosse Kammer, Nr. 41738/10, §§ 180-193, bestätigt durch Urteil des EGMR Savran gegen Dänemark vom 7. Dezember 2021, Grosse Kammer, Nr. 57467/15, §§ 121 ff., wonach zwangsweise Rückweisungen von Personen mit gesundheitlichen Problemen nur ganz ausnahmsweise einen Verstoss gegen Art. 3 EMRK darstellen können). Auch seine Ausführungen zu einem in Deutschland gegen ihn ergangenen Strafbefehl und der von dort drohenden Ausschaffung vermögen an dieser Beurteilung nichts zu ändern.</w:t>
      </w:r>
    </w:p>
    <w:p>
      <w:r>
        <w:rPr>
          <w:b/>
        </w:rPr>
        <w:t>E. 3</w:t>
      </w:r>
    </w:p>
    <w:p>
      <w:r>
        <w:t>Nach dem Gesagten ist die angefochtene Verfügung vom 26. September 2024 nicht zu beanstanden und die Beschwerde ist abzuweisen.</w:t>
      </w:r>
    </w:p>
    <w:p>
      <w:r>
        <w:rPr>
          <w:b/>
        </w:rPr>
        <w:t>E. 4</w:t>
      </w:r>
    </w:p>
    <w:p>
      <w:r>
        <w:t>Mit vorliegendem Urteil wird der Antrag auf Gewährung der aufschiebenden Wirkung gegenstandslos, und der am 10. Oktober angeordnete Vollzugsstopp fällt dahin.</w:t>
      </w:r>
    </w:p>
    <w:p>
      <w:r>
        <w:rPr>
          <w:b/>
        </w:rPr>
        <w:t>E. 5</w:t>
      </w:r>
    </w:p>
    <w:p>
      <w:r>
        <w:t>Die Gesuche um Gewährung der unentgeltlichen Prozessführung (Art. 65 Abs. 1 VwVG) und um amtliche Rechtvertretung (Art. 102m Abs. 1 AsylG) sind abzuweisen, da die Begehren als aussichtslos zu bezeichnen sind und dies auch schon im Zeitpunkt der Gesuchstellung waren (Art. 65 Abs. 1 VwVG).</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