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F-6366/2019 vom 10. Dezember 2019</w:t>
      </w:r>
    </w:p>
    <w:p>
      <w:r>
        <w:t>Bundesverwaltungsgericht, 2019-12-10, DE</w:t>
      </w:r>
    </w:p>
    <w:p>
      <w:r>
        <w:rPr>
          <w:b/>
        </w:rPr>
        <w:t xml:space="preserve">Quelle: </w:t>
      </w:r>
      <w:r>
        <w:t>https://mcp.opencaselaw.ch/entscheid/bvger_F-6366_2019</w:t>
      </w:r>
    </w:p>
    <w:p>
      <w:r>
        <w:t>FR: TAF F-6366/2019 du 10 décembre 2019</w:t>
      </w:r>
    </w:p>
    <w:p>
      <w:r>
        <w:t>IT: TAF F-6366/2019 del 10 dicembre 2019</w:t>
      </w:r>
    </w:p>
    <w:p>
      <w:pPr>
        <w:pStyle w:val="Heading2"/>
      </w:pPr>
      <w:r>
        <w:t>Regeste</w:t>
      </w:r>
    </w:p>
    <w:p>
      <w:r>
        <w:t>Nichteintreten auf Asylgesuch und Wegweisung (Dublin-Verfahren)</w:t>
      </w:r>
    </w:p>
    <w:p>
      <w:pPr>
        <w:pStyle w:val="Heading2"/>
      </w:pPr>
      <w:r>
        <w:t>Erwägungen</w:t>
      </w:r>
    </w:p>
    <w:p>
      <w:r>
        <w:rPr>
          <w:b/>
        </w:rPr>
        <w:t>E. 1.1</w:t>
      </w:r>
    </w:p>
    <w:p>
      <w:r>
        <w:t>Das Bundesverwaltungsgericht ist zuständig für die Beurteilung von Beschwerden gegen Verfügungen des SEM (Art. 105 AsylG, Art. 31 und 33 Bst. b VGG). Auf dem Gebiet des Asyls entscheidet es in der Regel - und so auch vorliegend - endgültig (Art. 83 Bst. d Ziff. 1 BGG).</w:t>
      </w:r>
    </w:p>
    <w:p>
      <w:r>
        <w:rPr>
          <w:b/>
        </w:rPr>
        <w:t>E. 1.2</w:t>
      </w:r>
    </w:p>
    <w:p>
      <w:r>
        <w:t>Das Verfahren richtet sich nach dem VwVG, dem VGG und dem BGG, soweit das AsylG nichts anderes bestimmt (Art. 37 VGG und Art. 6 AsylG).</w:t>
      </w:r>
    </w:p>
    <w:p>
      <w:r>
        <w:rPr>
          <w:b/>
        </w:rPr>
        <w:t>E. 1.3</w:t>
      </w:r>
    </w:p>
    <w:p>
      <w:r>
        <w:t>Der Beschwerdeführer hat am Verfahren vor der Vorinstanz teilgenommen, ist durch die angefochtene Verfügung berührt und hat ein schutzwürdiges Interesse an deren Aufhebung beziehungsweise Änderung. Er ist daher zur Einreichung des Rechtsmittels legitimiert (Art. 105 AsylG und Art. 48 Abs. 1 VwVG).</w:t>
      </w:r>
    </w:p>
    <w:p>
      <w:r>
        <w:rPr>
          <w:b/>
        </w:rPr>
        <w:t>E. 2</w:t>
      </w:r>
    </w:p>
    <w:p>
      <w:r>
        <w:t>Die Beschwerde erweist sich als offensichtlich unbegründet und ist im Verfahren einzelrichterlicher Zuständigkeit mit Zustimmung eines zweiten Richters oder einer zweiten Richterin (Art. 111 Bst. e AsylG), ohne Durchführung eines Schriftenwechsels und mit summarischer Urteilsbegründung, zu behandeln (Art. 111a Abs. 1 und 2 AsylG).</w:t>
      </w:r>
    </w:p>
    <w:p>
      <w:r>
        <w:rPr>
          <w:b/>
        </w:rPr>
        <w:t>E. 3.1</w:t>
      </w:r>
    </w:p>
    <w:p>
      <w:r>
        <w:t>Mit Beschwerde in Asylsachen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m.H.).</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dieses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(«take charge») sind die in Kapitel III (Art. 8-15 Dublin-III-VO) genannten Kriterien in der dort aufgeführten Rangfolge (Prinzip der Hierarchie der Zuständigkeitskriterien; vgl. Art. 7 Abs. 1 Dublin-III-VO) anzuwenden, und es ist von der Situation im Zeitpunkt, in dem die betreffende Person erstmals einen Antrag in einem Mitgliedstaat gestellt hat, auszugehen (Art. 7 Abs. 2 Dublin-III-VO). Im Rahmen eines Wiederaufnahmeverfahrens («take back») findet demgegenüber grundsätzlich keine (erneute) Zuständigkeitsprüfung nach Kapitel III statt (vgl. zum Ganzen BVGE 2017 VI/5 E. 6.2 und 8.2.1 m.H.).</w:t>
      </w:r>
    </w:p>
    <w:p>
      <w:r>
        <w:rPr>
          <w:b/>
        </w:rPr>
        <w:t>E. 4.3</w:t>
      </w:r>
    </w:p>
    <w:p>
      <w:r>
        <w:t>Der nach dieser Verordnung zuständige Mitgliedstaat ist verpflichtet, die antragstellende Person, die während der Prüfung ihres Antrags in einem anderen Mitgliedstaat einen Antrag gestellt hat oder die sich im Hoheitsgebiet eines anderen Mitgliedstaats ohne Aufenthaltstitel aufhält, nach Massgabe der Artikel 23, 24, 25 und 29 wiederaufzunehmen (Art. 18 Abs. 1 Bst. b Dublin-III-VO). Analoges gilt bei einem Drittstaatsangehörigen oder Staatenlosen, dessen Antrag abgelehnt wurde und der in einem anderen Mitgliedstaat einen Antrag gestellt hat oder der sich im Hoheitsgebiet eines anderen Mitgliedstaats ohne Aufenthaltstitel aufhält (Art. 18 Abs. 1 Bst. d Dublin-III-VO). Die Dublin-III-VO räumt den Schutzsuchenden kein Recht ein, den ihren Antrag prüfenden Staat selber auszuwählen (vgl. BVGE 2010/45 E. 8.3).</w:t>
      </w:r>
    </w:p>
    <w:p>
      <w:r>
        <w:rPr>
          <w:b/>
        </w:rPr>
        <w:t>E. 5.1</w:t>
      </w:r>
    </w:p>
    <w:p>
      <w:r>
        <w:t>Ein Abgleich der Fingerabdrücke des Beschwerdeführers mit der «Eurodac»-Datenbank ergab, dass er am 7. November 2017 und 12. Juni 2018 in Deutschland sowie am 18. Juni 2019 und 31. Oktober 2019 in Belgien Asylgesuche eingereicht hatte (SEM act. 6). Am 12. November 2019 ersuchte die Vorinstanz die belgischen Behörden deshalb um Übernahme des Beschwerdeführers gestützt auf Art. 18 Abs. 1 Bst. b Dublin-III-VO (SEM act. 22). Diese stimmten dem Übernahmeersuchen am 19. November 2019 zu. Die Zustimmung stützte sich auf Art. 18 Abs. 1 Bst. d Dublin-III-VO (SEM act. 24 und 25). Die grundsätzliche Zuständigkeit Belgiens ist somit gegeben. Dies wird auf Beschwerdeebene auch nicht bestritten.</w:t>
      </w:r>
    </w:p>
    <w:p>
      <w:r>
        <w:rPr>
          <w:b/>
        </w:rPr>
        <w:t>E. 5.2</w:t>
      </w:r>
    </w:p>
    <w:p>
      <w:r>
        <w:t>Nachfolgend ist demnach im Licht von Art. 3 Abs. 2 Dublin-III-VO zu prüfen, ob es wesentliche Gründe für die Annahme gibt, das Asylverfahren und die Aufnahmebedingungen für Asylsuchende in Belgien würden systemische Schwachstellen aufweisen, die eine Gefahr einer unmenschlichen oder entwürdigenden Behandlung im Sinne des Artikels 4 der EU-Grundrechtecharta mit sich bringen würden und ob nach Art. 17 Abs. 1 Dublin-III-VO das Selbsteintrittsrecht auszuüben ist.</w:t>
      </w:r>
    </w:p>
    <w:p>
      <w:r>
        <w:rPr>
          <w:b/>
        </w:rPr>
        <w:t>E. 6.1</w:t>
      </w:r>
    </w:p>
    <w:p>
      <w:r>
        <w:t>Belgien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6.2</w:t>
      </w:r>
    </w:p>
    <w:p>
      <w:r>
        <w:t>Unter diesen Umständen ist die Anwendung von Art. 3 Abs. 2 Dublin-III-VO nicht gerechtfertigt.</w:t>
      </w:r>
    </w:p>
    <w:p>
      <w:r>
        <w:rPr>
          <w:b/>
        </w:rPr>
        <w:t>E. 7.1</w:t>
      </w:r>
    </w:p>
    <w:p>
      <w:r>
        <w:t>In der Rechtsmitteleingabe vom 2. Dezember 2019 gab der Beschwerdeführer an, die belgischen Behörden hätten ihm keinerlei Schutz und Hilfe mehr gewährt. Sie hätten sein Asylgesuch abgelehnt und er habe keine Beschwerde führen können. Wohl sei sein Verfahren danach wiedereröffnet worden, er habe aber auf der Strasse schlafen müssen und sich in einer existenziellen Notlage befunden. Ausserdem beruft er sich auf seinen angeschlagenen gesundheitlichen Zustand. Deswegen benötige er normale Aufenthaltsbedingungen und medizinische Versorgung. Beides werde ihm in Belgien verweigert, weshalb bei einer Rückführung dorthin sein Leben auf dem Spiel stünde. Damit fordert er implizit die Anwendung der Ermessensklausel von Art. 17 Abs. 1 Dublin-III-VO respektive der das Selbsteintrittsrecht im Landesrecht konkretisierenden Bestimmung von Art. 29a Abs. 3 der Asylverordnung vom 11. August 1999 (AsylV1, SR 142.311).</w:t>
      </w:r>
    </w:p>
    <w:p>
      <w:r>
        <w:rPr>
          <w:b/>
        </w:rPr>
        <w:t>E. 7.2</w:t>
      </w:r>
    </w:p>
    <w:p>
      <w:r>
        <w:t>Der Beschwerdeführer hat kein konkretes und ernsthaftes Risiko dargetan, die belgischen Behörden würden sich weigern, ihn wieder aufzunehmen und seinen Antrag auf internationalen Schutz unter Einhaltung der Regeln der Verfahrensrichtlinie zu prüfen. Den Akten sind denn auch keine Gründe für die Annahme zu entnehmen, Belgien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Ausserdem hat der Beschwerdeführer nicht dargetan, die ihn bei einer Rückführung erwartenden Bedingungen in Belgien seien derart schlecht, dass sie zu einer Verletzung von Art. 4 der EU-Grundrechtecharta, Art. 3 EMRK oder Art. 3 FoK führen könnten. Soweit er auf Beschwerdeebene behauptet, nach erstinstanzlich abgelehntem Asylgesuch habe er kein Rechtsmittel ergreifen können und auf der Strasse schlafen müssen, widerspricht dies seiner Darstellung anlässlich des Dublin-Gesprächs vom 11. November 2019. Damals hatte er erklärt, nach dem negativen Asylentscheid sei ihm ein Anwalt zugewiesen worden; einen entsprechenden Termin mit ihm habe er jedoch verpasst. Aufgrund dessen habe er fünf Tage auf der Strasse gelebt und danach wiederum um Asyl ersucht (SEM act. 17).</w:t>
      </w:r>
    </w:p>
    <w:p>
      <w:r>
        <w:rPr>
          <w:b/>
        </w:rPr>
        <w:t>E. 7.3</w:t>
      </w:r>
    </w:p>
    <w:p>
      <w:r>
        <w:t>Des Weiteren gibt es auch keine Hinweise für die Annahme, Belgien würde dem Beschwerdeführer dauerhaft die ihm gemäss Aufnahmerichtlinie zustehenden minimalen Lebensbedingungen vorenthalten. Bei einer allfälligen vorübergehenden Einschränkung könnte er sich nötigenfalls an die belgischen Behörden wenden und die ihm zustehenden Aufnahmebedingungen auf dem Rechtsweg einfordern (vgl. Art. 26 Aufnahmerichtlinie). Die belgischen Behörden haben dem Ersuchen der Schweiz zwar nicht gestützt auf Art. 18 Abs. 1 Bst. b Dublin-III-VO, sondern aufgrund von Art. 18 Abs. 1 Bst. d Dublin-III-VO zugestimmt. Da es sich hier um eine Überstellung im Rahmen des Dublin-Verfahrens handelt, obliegt es aber weiterhin den belgischen Behörden, das Asylverfahren durchzuführen. Auch wenn das Asylverfahren in Belgien bereits rechtskräftig abgeschlossen sein soll-te (der Beschwerdeführer verwies auf ein erstes, rechtskräftig abgeschlossenes Asylverfahren sowie ein zweites Asylverfahren, für das sich Belgien zuständig erklärt habe), bleibt Belgien gemäss Art. 18 Abs. 1 Bst. d Dublin-III-VO für das Verfahren bis zu einem allfälligen Wegweisungsvollzug bzw. einer Regelung des Aufenthalts nach wie vor zuständig. Vollzugshindernisse respektive neue Asylgründe hat der Betroffene bei den zuständigen Behörden vor Ort vorzubringen (zum Ganzen vgl. etwa Urteile des BVGer D-2829/2019 vom 12. Juni 2019 S. 7 oder F-5500/2018 vom 8. Oktober 2018 S. 7/8). Zu ergänzen ist, dass sich Art und Umfang der Unterstützung, auf welche der Beschwerdeführer in Belgien Anspruch hätte, nach der nationalen Gesetzgebung richtet. Wie eben dargetan, kann aus den Vorbringen des Beschwerdeführers mithin nicht geschlossen werden, dass Belgien systematisch gegen die Verfahrensrichtlinie verstosse und ihm dauerhaft die ihm gemäss Aufnahmerichtlinie zustehenden Lebensbedingungen vorenthalte. Das Einholen entsprechender Garantien erübrigt sich deshalb, und der entsprechende Antrag ist abzulehnen.</w:t>
      </w:r>
    </w:p>
    <w:p>
      <w:r>
        <w:rPr>
          <w:b/>
        </w:rPr>
        <w:t>E. 7.4</w:t>
      </w:r>
    </w:p>
    <w:p>
      <w:r>
        <w:t>Was den medizinischen Sachverhalt anbelangt, so kann eine zwangsweise Rückweisung von Personen mit gesundheitlichen Problemen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180 - 193 m.w.H.).</w:t>
      </w:r>
    </w:p>
    <w:p>
      <w:r>
        <w:rPr>
          <w:b/>
        </w:rPr>
        <w:t>E. 7.5</w:t>
      </w:r>
    </w:p>
    <w:p>
      <w:r>
        <w:t>Eine solche Konstellation ist vorliegend nicht gegeben. Der Beschwerdeführer gibt an, zweimal an Tuberkulose erkrankt und deswegen in Behandlung gewesen zu sein, letztmals 2012. Nun leide er noch an einer latenten Form von Tuberkulose. Eine Röntgenuntersuchung in der Schweiz habe bestätigt, dass er bezüglich Tuberkulose geheilt sei. Eine konkrete Diagnose liegt nicht vor, obwohl der Betroffene angibt, hierzulande einen Arzt aufgesucht zu haben. Der eingereichten CD ist aber zu entnehmen, dass er am 7. November 2019 in einem Berner Röntgeninstitut geröntgt wurde (sog. Röntgen-Thorax). Die Röntgenbilder gaben, wie angetönt, keinen Anlass zu weiteren Untersuchungen. Während der Beschwerdeführer im Dublin-Gespräch noch erklärt hatte, sich gesund zu fühlen, behauptet er in der Rechtsmitteleingabe vom 2. Dezember 2019 nunmehr Gegenteiliges. Für die diesbezüglich aufgeführten Leiden (Hepatitis C, Kaverne in der Lunge) finden sich in den Akten aber ebenfalls keinerlei ärztliche Befunde. Dementsprechend gelingt es dem Beschwerdeführer nicht nachzuweisen, dass er nicht reisefähig sei oder eine Überstellung seine Gesundheit ernsthaft gefährden würde. Sein Gesundheitszustand vermag eine Unzulässigkeit im Sinne dieser restriktiven Rechtsprechung nicht zu rechtfertigen. Die gesundheitlichen Probleme sind ferner nicht von einer derartigen Schwere, dass aus humanitären Gründen von einer Überstellung abgesehen werden müsste.</w:t>
      </w:r>
    </w:p>
    <w:p>
      <w:r>
        <w:rPr>
          <w:b/>
        </w:rPr>
        <w:t>E. 7.6</w:t>
      </w:r>
    </w:p>
    <w:p>
      <w:r>
        <w:t>Im Übrigen ist allgemein bekannt, dass Belgien über eine ausreichende medizinische Infrastruktur verfügt.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Es liegen keine Hinweise vor, wonach Belgien dem Beschwerdeführer eine adäquate medizinische Behandlung verweigern würde.</w:t>
      </w:r>
    </w:p>
    <w:p>
      <w:r>
        <w:rPr>
          <w:b/>
        </w:rPr>
        <w:t>E. 7.7</w:t>
      </w:r>
    </w:p>
    <w:p>
      <w:r>
        <w:t>Anzumerken ist, dass die schweizerischen Behörden, die mit dem Vollzug der angefochtenen Verfügung beauftragt sind, den medizinischen Umständen bei der Bestimmung der konkreten Modalitäten der Überstellung des Beschwerdeführers Rechnung tragen und die belgischen Behörden vorgängig in geeigneter Weise über die spezifischen medizinischen Umstände informieren (vgl. Art. 31 f. Dublin-III-VO). Mit dem Hinweis darauf, dass sich der Beschwerdeführer in einem Methadon-Programm befindet, ist dies vorliegend teilweise schon geschehen (siehe SEM act. 18). Über eine allfällig erforderliche weitere Behandlung wird die Vorinstanz die belgischen Behörden vor der Überstellung orientieren.</w:t>
      </w:r>
    </w:p>
    <w:p>
      <w:r>
        <w:rPr>
          <w:b/>
        </w:rPr>
        <w:t>E. 7.8</w:t>
      </w:r>
    </w:p>
    <w:p>
      <w:r>
        <w:t>Gemäss Praxis des Bundesverwaltungsgerichts verfügt die Vorin- stanz bei der Anwendung von Art. 29a Abs. 3 AsylV 1 über einen Ermessensspielraum (vgl. BVGE 2015/9 E. 7 f.). 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7.9</w:t>
      </w:r>
    </w:p>
    <w:p>
      <w:r>
        <w:t>Nach dem Gesagten besteht kein Grund für eine Anwendung der Ermessensklauseln von Art. 17 Dublin-III-VO. Somit bleibt Belgien der für die Behandlung des Asylgesuches des Beschwerdeführers zuständige Mitgliedstaat gemäss Dublin-III-VO.</w:t>
      </w:r>
    </w:p>
    <w:p>
      <w:r>
        <w:rPr>
          <w:b/>
        </w:rPr>
        <w:t>E. 8</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Belgien in Anwendung von Art. 44 AsylG ebenfalls zu Recht angeordnet (Art. 32 Bst. a AsylV 1).</w:t>
      </w:r>
    </w:p>
    <w:p>
      <w:r>
        <w:rPr>
          <w:b/>
        </w:rPr>
        <w:t>E. 9</w:t>
      </w:r>
    </w:p>
    <w:p>
      <w:r>
        <w:t>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10</w:t>
      </w:r>
    </w:p>
    <w:p>
      <w:r>
        <w:t>Nach dem Gesagten ist die Beschwerde abzuweisen und die Verfügung des SEM zu bestätigen.</w:t>
      </w:r>
    </w:p>
    <w:p>
      <w:r>
        <w:rPr>
          <w:b/>
        </w:rPr>
        <w:t>E. 11</w:t>
      </w:r>
    </w:p>
    <w:p>
      <w:r>
        <w:t>Der am 3. Dezember 2019 angeordnete Vollzugsstopp fällt mit vorliegendem Urteil dahin.</w:t>
      </w:r>
    </w:p>
    <w:p>
      <w:r>
        <w:rPr>
          <w:b/>
        </w:rPr>
        <w:t>E. 12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