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F-6365/2020 vom 9. November 2021</w:t>
      </w:r>
    </w:p>
    <w:p>
      <w:r>
        <w:t>Bundesverwaltungsgericht, 2021-11-09, FR</w:t>
      </w:r>
    </w:p>
    <w:p>
      <w:r>
        <w:rPr>
          <w:b/>
        </w:rPr>
        <w:t xml:space="preserve">Quelle: </w:t>
      </w:r>
      <w:r>
        <w:t>https://mcp.opencaselaw.ch/entscheid/bvger_F-6365_2020</w:t>
      </w:r>
    </w:p>
    <w:p>
      <w:r>
        <w:t>FR: TAF F-6365/2020 du 9 novembre 2021</w:t>
      </w:r>
    </w:p>
    <w:p>
      <w:r>
        <w:t>IT: TAF F-6365/2020 del 9 novembre 2021</w:t>
      </w:r>
    </w:p>
    <w:p>
      <w:pPr>
        <w:pStyle w:val="Heading2"/>
      </w:pPr>
      <w:r>
        <w:t>Regeste</w:t>
      </w:r>
    </w:p>
    <w:p>
      <w:r>
        <w:t>Assistance administrative</w:t>
      </w:r>
    </w:p>
    <w:p>
      <w:pPr>
        <w:pStyle w:val="Heading2"/>
      </w:pPr>
      <w:r>
        <w:t>Erwägungen</w:t>
      </w:r>
    </w:p>
    <w:p>
      <w:r>
        <w:rPr>
          <w:b/>
        </w:rPr>
        <w:t>E. 5.1.1</w:t>
      </w:r>
    </w:p>
    <w:p>
      <w:r>
        <w:t>S'agissant des conditions de fond, les recourants arguent que les informations les concernant ne rempliraient pas la condition de la pertinence vraisemblable : étant donné que le pouvoir de reprise d'impôt de l'administration fiscale française ne s'exerce que jusqu'à la dixième année qui suit celle au titre de laquelle l'imposition est due lorsque les obligations relatives à la détention de comptes bancaires ouverts à l'étranger n'ont pas été respectées, les informations relatives à l'année 2010 - voire à l'année 2011 - ne pourraient pas être transmises par l'autorité intimée, au vu de la durée de la présente procédure.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les arguments invoqués par les recourants ne permettent pas de conclure que la demande litigieuse constituerait une fishing expedition et violerait le principe de la pertinence vraisemblable. En outre, il sera rappelé à ce titre (cf., aussi, consid. 2.3 supra) que, selon la jurisprudence du Tribunal fédéral, la condition de la pertinence vraisemblable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du TF 2C_527/2015 du 3 juin 2016 consid. 5.2 et les références citées). Dans cette mesure, il ne revient pas à la Cour de céans de se prononcer matériellement sur le bien-fondé des arguments avancés par les recourants en lien avec la pertinence des informations transmises.</w:t>
      </w:r>
    </w:p>
    <w:p>
      <w:r>
        <w:rPr>
          <w:b/>
        </w:rPr>
        <w:t>E. 5.1.3</w:t>
      </w:r>
    </w:p>
    <w:p>
      <w:r>
        <w:t>Le grief soulevé par les recourants concerne au surplus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 A-4025/2016 du 2 mai 2017 consid. 3.2.6 avec les nombreuses références citées). L'Etat requis n'a donc pas à se prononcer sur le bien-fondé de l'imposition envisagée par l'Etat requérant pour décider de la pertinence d'une demande d'assistance. Tout grief à ce propos doit être invoqué devant les autorités compétentes étrangères (cf. ATF 144 II 206 consid. 4.2.5.1, arrêt du TAF A-7413/2018 du 8 octobre 2020 consid. 9.6.2). C'est dire que la question de savoir si un recourant est ou non redevable de l'impôt, pour des années données, que l'autorité étrangère expose examiner, relève de l'application du droit interne étranger et échappe au contrôle de l'Administration fédérale dans le cadre de l'examen de la pertinence vraisemblable des renseignements requis, qui suppose que l'Administration se limite à vérifier si les documents demandés ont un rapport avec l'état de fait présenté dans la demande et s'ils sont potentiellement propres à être utilisés dans la procédure étrangère (cf. arrêt du TF 2C_527/2015 du 3 juin 2016 consid. 5.7 ; arrêt du TAF A-4157/2016 du 15 mars 2017 consid. 3.5.4). En l'occurrence, déterminer si les impôts dus pour une période fiscale donnée sont prescrits ou non est une question matérielle qui devra être tranchée par les autorités françaises compétentes. En effet, ni l'AFC ni le TAF n'ont à examiner des objections liées au bien-fondé de la procédure fiscale conduite à l'étranger ni à s'interroger sur d'éventuels obstacles procéduraux - comme une éventuelle prescription - qui, en application du droit interne de l'Etat requérant, empêcheraient l'utilisation des renseignements obtenus. Il appartient aux recourants de se prévaloir de leurs arguments devant les autorités compétentes de l'Etat requérant. C'est également le lieu de souligner que la LAAF a pour fonction de régler, sur le plan interne, les compétences, la procédure et les voies de droit, mais n'a pas pour vocation d'introduire des contraintes matérielles pour contrer les demandes d'informations fondées sur les CDI ou restreindre la portée de l'assistance administrative définie dans ces conventions (ATF 142 II 161 consid. 4.6.1). Au vu de tout ce qui précède, le grief invoqué par les recourants doit être rejeté.</w:t>
      </w:r>
    </w:p>
    <w:p>
      <w:r>
        <w:rPr>
          <w:b/>
        </w:rPr>
        <w:t>E. 5.1.4</w:t>
      </w:r>
    </w:p>
    <w:p>
      <w:r>
        <w:t>Au moyen d'un autre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requête française n'a été possible que par la commission en Suisse d'actes pénalement répréhensibles.</w:t>
      </w:r>
    </w:p>
    <w:p>
      <w:r>
        <w:rPr>
          <w:b/>
        </w:rPr>
        <w:t>E. 5.1.5</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[de la banque X._______ Deutschland] AG à M._______.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à M._______ et auprès d'autres sites [de la banque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décisions finales de l'AFC, ch. 6.4).</w:t>
      </w:r>
    </w:p>
    <w:p>
      <w:r>
        <w:rPr>
          <w:b/>
        </w:rPr>
        <w:t>E. 5.1.6</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w:t>
      </w:r>
    </w:p>
    <w:p>
      <w:r>
        <w:rPr>
          <w:b/>
        </w:rPr>
        <w:t>E. 5.1.6.1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 sur lesquelles la présente demande se fonde (cf. arrêts du TAF A-3045/2020, A-3047/2020 et A-3048/2020 précités consid. 5.2.3 [le TF a déclaré irrecevables les recours déposés contre ces décisions : cf. notamment arrêt du TF 2C_320/2021 du 30 avril 2021] ainsi que A-1534/2018,A-1555/2018,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les recourants ne le soutiennent d'ailleurs à juste titre pas.</w:t>
      </w:r>
    </w:p>
    <w:p>
      <w:r>
        <w:rPr>
          <w:b/>
        </w:rPr>
        <w:t>E. 5.1.6.2</w:t>
      </w:r>
    </w:p>
    <w:p>
      <w:r>
        <w:t>Quant à l'existence d'un lien de causalité entre les données prétendument volées et la demande d'assistance administrative dont semblent se prévaloir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ainsi que 5.2.2 infra). Au surplus, force est de constater que l'autorité requérante ne peut être considérée comme ayant acheté des données acquises illégalement au regard du droit suisse pour fonder sa demande, ce que les recourants n'invoquent au demeurant pas. Partant, le grief des recourants doit être rejeté.</w:t>
      </w:r>
    </w:p>
    <w:p>
      <w:r>
        <w:rPr>
          <w:b/>
        </w:rPr>
        <w:t>E. 5.1.7</w:t>
      </w:r>
    </w:p>
    <w:p>
      <w:r>
        <w:t>Les recourants invoquent par ailleurs une violation du secret bancaire dans le cadre de la collecte de renseignements effectuée par l'AFC auprès [de la banque X._______ Switzerland]. Cette institution, fondée en 2015 (et avec laquelle les recourants n'auraient jamais entretenu la moindre relation d'affaires), ne pourrait être la banque légitimement détentrice d'informations concernant un compte clos en 2012 auprès [de la banque X._______] AG.</w:t>
      </w:r>
    </w:p>
    <w:p>
      <w:r>
        <w:rPr>
          <w:b/>
        </w:rPr>
        <w:t>E. 5.1.8</w:t>
      </w:r>
    </w:p>
    <w:p>
      <w:r>
        <w:t>L'art. 28 par. 5 CDI CH-FR dispose qu'en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Dans l'arrêt publié à l'ATF 142 II 161, le TF a jugé que le libellé de l'art. 28 par. 5 2e phrase CDI CH-FR qui exclut, par une double formulation (« nonobstant le par. 3 ou toute disposition contraire du droit interne »), que le droit interne puisse s'opposer à la transmission d'informations visées à ce paragraphe, était suffisamment clair pour être directement applicable. L'applicabilité directe de cette norme impliquait non seulement que le secret bancaire protégé aux art. 127 al. 2 LIFD et 47 de la loi fédérale du 8 novembre 1934 sur les banques (LB; RS 952.0) ne pouvait pas être opposé par la Suisse pour refuser la transmission de documents détenus par une banque, mais également que l'Administration fédérale disposait par là des pouvoirs de procédure nécessaires pour obtenir les renseignements bancaires vraisemblablement pertinents, nonobstant toute disposition de droit interne (arrêt du TF 2C_904/2015 du 8 décembre 2016 consid. 5.2). Au surplus, si les informations requises se trouvent chez un autre détenteur (p.ex. le successeur en droit de l'institution bancaire), l'AFC peut requérir celui-ci, étant donné que la demande d'assistance doit être interprétée selon le principe de la bonne foi (cf. arrêts du TAF A-4353/2016 du 27 février 2017 [Faits let. A.d], A-4407/2014 du 8 décembre 2014 [Faits let. c] ; cf. arrêt du TF 2C_287/2019, 2C_288/2019 du 13 juillet 2020 consid. 3.2 s.). En l'occurrence, c'est à bon droit que l'AFC a obtenu [de la banque X._______ Switzerland] les informations requises. Au vu de ce qui précède, les recourants ne sauraient se prévaloir du secret fiscal pour faire obstacle à l'assistance administrative requise par la France. Ce grief est dès lors également écarté.</w:t>
      </w:r>
    </w:p>
    <w:p>
      <w:r>
        <w:rPr>
          <w:b/>
        </w:rPr>
        <w:t>E. 5.2</w:t>
      </w:r>
    </w:p>
    <w:p>
      <w:r>
        <w:t>Les recourants avancent enfin qu'ils n'ont jamais eu de relations d'affaires avec les succursales en Allemagne de la banque X._______ SA, ni avec sa filiale X._______ (Deutschland) SA. Comme l'a rappelé correctement l'autorité inférieure dans sa décision sous let. A et au chiffre 6.4 (cf., aussi, supra let. A.b.), l'enquête diligentée par le parquet de Bochum et les visites domiciliaires effectuées dans les succursales allemandes de la banque X._______ ont abouti à la saisie de données concernant des contribuables français liés à des comptes ouverts auprès de la banque X._______ en Suisse. Ainsi, le fait que les recourants ne disposent pas de comptes auprès d'une filiale [de la banque X._______] en Allemagne n'est pas pertinent en l'espèce. Ce qui intéresse les autorités fiscales françaises, ce sont les comptes bancaires ouverts par des ressortissants français en Suisse. Les comptes concernés sont ceux contenus sur les listes A, B et C transmises par les autorités fiscales allemandes aux autorités fiscales françaises. Les recourants étant désignés comme « beneficial owner » et « account holder » d'un compte bancaire ouvert auprès [de la banque X._______ Suisse SA] (cf. pces AFC 46 et 47), ils sont bel et bien concernés par les démarches entreprises par le fisc français. L'argument des recourants doit donc également être écarté. 6.6.1 Vu les considérants qui précèdent, le recours est rejeté. Les recourants, qui succombent, doivent supporter solidairement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 6.2 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