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F-6364/2018 vom 17. Mai 2019</w:t>
      </w:r>
    </w:p>
    <w:p>
      <w:r>
        <w:t>Bundesverwaltungsgericht, 2019-05-17, FR</w:t>
      </w:r>
    </w:p>
    <w:p>
      <w:r>
        <w:rPr>
          <w:b/>
        </w:rPr>
        <w:t xml:space="preserve">Quelle: </w:t>
      </w:r>
      <w:r>
        <w:t>https://mcp.opencaselaw.ch/entscheid/bvger_F-6364_2018</w:t>
      </w:r>
    </w:p>
    <w:p>
      <w:r>
        <w:t>FR: TAF F-6364/2018 du 17 mai 2019</w:t>
      </w:r>
    </w:p>
    <w:p>
      <w:r>
        <w:t>IT: TAF F-6364/2018 del 17 maggio 2019</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d'entrée et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w:t>
      </w:r>
    </w:p>
    <w:p>
      <w:r>
        <w:rPr>
          <w:b/>
        </w:rPr>
        <w:t>E. 1.3</w:t>
      </w:r>
    </w:p>
    <w:p>
      <w:r>
        <w:t>A moins que la LTAF n'en dispose autrement, la procédure devant le Tribunal est régie par la PA (art. 37 LTAF).</w:t>
      </w:r>
    </w:p>
    <w:p>
      <w:r>
        <w:rPr>
          <w:b/>
        </w:rPr>
        <w:t>E. 1.4</w:t>
      </w:r>
    </w:p>
    <w:p>
      <w:r>
        <w:t>X._______ a qualité pour recourir au sens de l'art. 48 al. 1 PA. Présenté dans la forme et les délais prescrits par la loi, son recours est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Dans un grief d'ordre formel qu'il convient d'examiner en premier lieu (cf. ATF 138 I 232 consid. 5.1), le recourant fait valoir implicitement une violation du droit d'être entendu, dès lors que le SEM aurait violé son devoir de motiver la décision querellée, « faute de contenir le moindre examen des circonstances particulières du cas » (cf. recours du 6 novembre 2018, p. 1).</w:t>
      </w:r>
    </w:p>
    <w:p>
      <w:r>
        <w:rPr>
          <w:b/>
        </w:rPr>
        <w:t>E. 4.1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(cf. ATF 136 I 229 consid. 5.2 et jurispr. cit.; voir également arrêt du Tribunal fédéral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(cf. ATF 133 III 439 consid. 3.3, 126 I 97 consid. 2b ; voir aussi arrêt du TF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4.2</w:t>
      </w:r>
    </w:p>
    <w:p>
      <w:r>
        <w:t>En l'espèce, l'autorité de première instance a exposé les motifs pour lesquels, dans le cadre de son pourvoir d'appréciation et dans le contexte d'une politique migratoire menée par les autorités helvétiques, elle s'interrogeait sur l'opportunité de suivre la formation envisagée en Suisse et sur le fait qu'il n'était pas démontré qu'une éventuelle spécialisation dans le domaine d'intérêt du recourant ne pourrait être envisagée dans son pays d'origine. Cela étant, force est d'admettre que le recourant a été en mesure de saisir les points essentiels sur lesquels l'autorité inférieure s'était fondée pour justifier sa position, comme le démontre d'ailleurs le mémoire circonstancié qu'il a déposé contre cette décision. 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l'intéressé dans le cadre de son recours administratif remplissent entièrement ces conditions, de sorte que le grief tiré d'une violation de l'obligation de motiver doit être écarté.</w:t>
      </w:r>
    </w:p>
    <w:p>
      <w:r>
        <w:rPr>
          <w:b/>
        </w:rPr>
        <w:t>E. 5</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5.1</w:t>
      </w:r>
    </w:p>
    <w:p>
      <w:r>
        <w:t>En l'occurrence, le SMIG a soumis sa décision à l'approbation du SEM en conformité avec la législation et la jurisprudence (à ce sujet, cf. ATF 141 II 169 consid. 4.3.1, 4.3.2 et 6.1 et l'arrêt du TAF F-3045/2016 du 25 juillet 2018 consid. 3.2 et la jurisprudence citée). Il s'ensuit que ni le SEM ni, a fortiori, le Tribunal, ne sont liés par la proposition du SMIG du 12 juin 2018 et qu'ils peuvent s'écarter de l'appréciation faite par cette autorité.</w:t>
      </w:r>
    </w:p>
    <w:p>
      <w:r>
        <w:rPr>
          <w:b/>
        </w:rPr>
        <w:t>E. 6</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 LEI régissent les conditions de séjour en Suisse des étrangers sans activité lucrative (étrangers admis en vue d'une formation ou d'un perfectionnement, rentiers et étrangers admis en vue d'un traitement médical). En application de l'art. 27 al. 1 LEI,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 L'art. 23 al. 2 OASA spécifie que les qualifications personnelles au sens de l'art. 27 al. 1 let. d LEI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prévoit qu'une formation ou un perfectionnement est en principe admis pour une durée maximale de huit ans. Des dérogations peuvent être accordées en vue d'une formation ou d'un perfectionnement visant un but précis.</w:t>
      </w:r>
    </w:p>
    <w:p>
      <w:r>
        <w:rPr>
          <w:b/>
        </w:rPr>
        <w:t>E. 7.1</w:t>
      </w:r>
    </w:p>
    <w:p>
      <w:r>
        <w:t>Dans le cas d'espèce, le refus du SEM de donner son approbation à l'octroi d'une autorisation de séjour en faveur de X._______ destinée à lui permettre d'acquérir en Suisse un Master en systèmes d'information n'est pas fondé sur les conditions posées à l'art. 27 al. 1 let. a à d LEI, dont la réalisation semble être admise par l'autorité inférieure.</w:t>
      </w:r>
    </w:p>
    <w:p>
      <w:r>
        <w:rPr>
          <w:b/>
        </w:rPr>
        <w:t>E. 7.2</w:t>
      </w:r>
    </w:p>
    <w:p>
      <w:r>
        <w:t>A ce sujet, le Tribunal constate toutefois que le recourant n'a pu obtenir qu'une attestation de pré-inscription de l'UNINE en vue du cursus universitaire envisagé (Bachelor en sciences économiques), ce qui ne présume en rien d'une admission future au sein de cette université (cf. attestation du 30 août 2018). En effet, la poursuite de la procédure d'admission auprès de l'UNINE ne pourra avoir lieu que s'il produit préalablement une attestation de réussite de l'ECUS (cf. lettres de l'UNINE du 30 août 2018 et du Directeur des examens ECUS du 26 novembre 2018). La question de savoir si l'intéressé sera autorisé à entreprendre la formation envisagée auprès de l'UNINE au sens de l'art. 27 al. 1 let. a LEI peut, en tout état de cause, demeurer indécise, dès lors que le recours doit être rejeté pour d'autres motifs (cf. consid. 8 ci-dessous).</w:t>
      </w:r>
    </w:p>
    <w:p>
      <w:r>
        <w:rPr>
          <w:b/>
        </w:rPr>
        <w:t>E. 7.3</w:t>
      </w:r>
    </w:p>
    <w:p>
      <w:r>
        <w:t>S'agissant des autres conditions, rien n'indique que le recourant ne disposerait pas du niveau de formation et des qualifications personnelles requis au sens de l'art. 27 al. 1 let. d LEI pour suivre le cursus prévu. Compte tenu du fait que le recourant a fait valoir, en guise de motivation de sa demande, qu'il souhaitait venir en Suisse durant huit ans, en vue d'acquérir un Master en sciences économiques avec une spécialisation en systèmes d'information auprès de l'UNINE, et que l'intéressé s'est engagé à quitter la Suisse au terme de ses études, le Tribunal ne saurait, à première vue, contester que la venue de X._______ en Suisse ait pour objectif premier la poursuite de sa formation, que ce but ne saurait viser uniquement à éluder les prescriptions générales sur l'admission et le séjour des étrangers et qu'il ne saurait en conséquence être question, en l'état et par rapport à la disposition précitée, d'invoquer un comportement abusif de la part du recourant. Par ailleurs, il ressort des pièces du dossier que l'intéressé serait logé par une de ses soeurs à la Chaux-de-Fonds (art. 27 al. 1 let. b LEI) et qu'il disposerait des moyens financiers nécessaires au vu des garanties apportées par une autre de ses soeurs domiciliée en Suisse (art. 27 al. 1 let. c LEI ; cf. à ce sujet, cf. notamment Caroni/Ott in : Caroni et al. [éd.], Bundesgesetz über die Ausländerinnen und Ausländer, 2010, ad art. 27 n° 15ss et l'art. 23 al. 1 OASA), conditions qui n'apparaissent pas litigieuse dans le cas d'espèce.</w:t>
      </w:r>
    </w:p>
    <w:p>
      <w:r>
        <w:rPr>
          <w:b/>
        </w:rPr>
        <w:t>E. 8.1</w:t>
      </w:r>
    </w:p>
    <w:p>
      <w:r>
        <w:t>Nonobstant le respect des conditions énoncées à l'art. 27 LEI, il y a lieu de souligner que cet article est une disposition rédigée en la forme potestative (ou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 Dans sa décision du 13 septembre 2018, l'autorité intimée a estimé qu'il n'était pas opportun de permettre à l'intéressé de venir effectuer la formation envisagée en Suisse. En conséquence, il convient d'examiner, en tenant compte du large pouvoir d'appréciation dont disposent les autorités compétentes en la matière, si l'instance inférieure était fondée à retenir que l'octroi d'une autorisation de séjour pour études en faveur du recourant était inopportun.</w:t>
      </w:r>
    </w:p>
    <w:p>
      <w:r>
        <w:rPr>
          <w:b/>
        </w:rPr>
        <w:t>E. 8.2</w:t>
      </w:r>
    </w:p>
    <w:p>
      <w:r>
        <w:t>Dans ce cadre, procédant à une pondération globale de tous les éléments en présence, le Tribunal retiendra ce qui suit.</w:t>
      </w:r>
    </w:p>
    <w:p>
      <w:r>
        <w:rPr>
          <w:b/>
        </w:rPr>
        <w:t>E. 8.2.1</w:t>
      </w:r>
    </w:p>
    <w:p>
      <w:r>
        <w:t>La volonté du recourant d'entreprendre en Suisse une formation en sciences économiques avec une spécialisation en systèmes d'information en vue de pouvoir mettre à disposition de son pays d'origine les compétences qu'il pourrait acquérir en Suisse plaident en sa faveur, tout comme son engagement à quitter le territoire helvétique après l'obtention du diplôme visé. Cependant, cet engagement doit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w:t>
      </w:r>
    </w:p>
    <w:p>
      <w:r>
        <w:rPr>
          <w:b/>
        </w:rPr>
        <w:t>E. 8.2.2</w:t>
      </w:r>
    </w:p>
    <w:p>
      <w:r>
        <w:t>Cela étant,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(cf. consid. 8.1 supra).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TAF F-6400/2016 du 27 avril 2018 consid. 5.3.3 et la référence citée). Or, en l'occurrence, force est de constater que le recourant a déjà débuté des études universitaires dans son pays d'origine, à savoir d'abord une année en Faculté des arts, lettres et sciences humaines de l'Université de Yaoundé I (cf. lettre de motivation du 22 mai 2018 et curriculum vitae), puis une formation en journalisme (niveau I) à Y._______ à Yaoundé (cf. mémoire de recours et curriculum vitae), formation qui s'effectue en principe sur deux ans (cf. décision querellée). Le Tribunal salue la motivation dont fait preuve l'intéressé, mais ne parvient pas à retenir comme déterminante l'opportunité pour celui-ci de venir suivre une formation en sciences économiques (avec une spécialisation en systèmes d'information) dans un autre pays. Aucune raison spécifique ni suffisante ne justifie que cette formation se fasse nécessairement en Suisse. Même si l'intéressé a affirmé le contraire dans son recours, une telle formation tendant à l'obtention d'un Master en système d'information est disponible dans son pays d'origine auprès de l'Université Catholique d'Afrique Centrale à Yaoundé (cf. https://www.bachelorstudies.fr/Licence-en-Economie-de-Gestion/Cameroun/LUniversite-Catholique-dAfrique-Centrale/). Par ailleurs, au vu des pièces qui ressortent du dossier, tout porte à croire que le choix du recourant d'entreprendre une formation en Suisse a été essentiellement dicté par des raisons relevant de sa convenance personnelle (réseau familial déjà établi en Suisse).</w:t>
      </w:r>
    </w:p>
    <w:p>
      <w:r>
        <w:rPr>
          <w:b/>
        </w:rPr>
        <w:t>E. 8.3</w:t>
      </w:r>
    </w:p>
    <w:p>
      <w:r>
        <w:t>Par conséquent, même si le Tribunal n'entend pas contester l'utilité que pourrait constituer la formation projetée en Suisse et comprend les aspirations légitimes de l'intéressé à vouloir l'acquérir,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le Master dont il est question devait impérativement être effectué en Suisse (cf. dans le même sens, arrêt du TAF F-543/2017 du 15 septembre 2017 consid. 6.4)</w:t>
      </w:r>
    </w:p>
    <w:p>
      <w:r>
        <w:rPr>
          <w:b/>
        </w:rPr>
        <w:t>E. 8.4</w:t>
      </w:r>
    </w:p>
    <w:p>
      <w:r>
        <w:t>Au vu des éléments qui précèdent et compte tenu du large pouvoir d'appréciation dont dispose le SEM en la matière (cf. consid. 8.2 supra), on ne saurait reprocher à l'autorité intimée d'avoir jugé inopportun d'autoriser l'intéressé à entreprendre la formation désirée en Suisse. C'est donc à bon droit que l'autorité inférieure a refusé de donner son aval à l'octroi d'une autorisation de séjour pour formation en faveur du recourant.</w:t>
      </w:r>
    </w:p>
    <w:p>
      <w:r>
        <w:rPr>
          <w:b/>
        </w:rPr>
        <w:t>E. 9</w:t>
      </w:r>
    </w:p>
    <w:p>
      <w:r>
        <w:t>Le recourant n'obtenant pas d'autorisation de séjour, c'est également à juste titre que l'instance inférieure a refusé de lui délivrer une autorisation d'entrée en Suisse destinée à lui permettre de se rendre en ce pays pour y étudier.</w:t>
      </w:r>
    </w:p>
    <w:p>
      <w:r>
        <w:rPr>
          <w:b/>
        </w:rPr>
        <w:t>E. 10.1</w:t>
      </w:r>
    </w:p>
    <w:p>
      <w:r>
        <w:t>Il ressort de ce qui précède que, par sa décision du 13 septembre 2018, le SEM n'a ni violé le droit fédéral, ni constaté des faits pertinents de manière inexacte ou incomplète ; en outre, cette décision n'est pas inopportune (art. 49 PA). En conséquence, le recours est rejeté.</w:t>
      </w:r>
    </w:p>
    <w:p>
      <w:r>
        <w:rPr>
          <w:b/>
        </w:rPr>
        <w:t>E. 10.2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