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F-635/2023 vom 8. Februar 2023</w:t>
      </w:r>
    </w:p>
    <w:p>
      <w:r>
        <w:t>Bundesverwaltungsgericht, 2023-02-08, DE</w:t>
      </w:r>
    </w:p>
    <w:p>
      <w:r>
        <w:rPr>
          <w:b/>
        </w:rPr>
        <w:t xml:space="preserve">Quelle: </w:t>
      </w:r>
      <w:r>
        <w:t>https://mcp.opencaselaw.ch/entscheid/bvger_F-635_2023</w:t>
      </w:r>
    </w:p>
    <w:p>
      <w:r>
        <w:t>FR: TAF F-635/2023 du 8 février 2023</w:t>
      </w:r>
    </w:p>
    <w:p>
      <w:r>
        <w:t>IT: TAF F-635/2023 del 8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Beschwerdeführerin rügt eine unvollständige beziehungsweise unrichtige Abklärung des rechtserheblichen Sachverhaltes sowie sinngemäss eine Verletzung des Untersuchungsgrundsatzes durch die Vorinstanz. Im Wesentlichen macht sie geltend, die Vorinstanz habe die Gefahr, welcher sie in Kroatien ausgesetzt wäre, nicht individuell geprüft. So habe sich die Vorinstanz nicht konkret mit ihren Vorbringen auseinandergesetzt und es unterlassen, die geschilderten Erfahrungen näher abzuklären. Zudem habe die Vorinstanz nicht hinreichend abgeklärt, ob das Asylsystem und die Aufnahmebedingungen in Kroatien systemische Mängel aufweisen würden und ob insbesondere eine Kettenabschiebung nach Burundi erfolgen könnte. Zudem macht sie geltend, dass der medizinische Sachverhalt nicht genügend abgeklärt worden sei.</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Art. 12 N. 16). Ihre Grenze findet die Untersuchungspflicht in der Mitwirkungspflicht der Asylsuchenden (vgl. Art. 8 AsylG).</w:t>
      </w:r>
    </w:p>
    <w:p>
      <w:r>
        <w:rPr>
          <w:b/>
        </w:rPr>
        <w:t>E. 3.3</w:t>
      </w:r>
    </w:p>
    <w:p>
      <w:r>
        <w:t>Die Ausführungen der Vorinstanz zum Asylverfahren und den Aufnahmebedingungen für Asylsuchende in Kroatien zeigen auf, dass sie sich genügend mit der Situation in Kroatien auseinandergesetzt hat und zum Schluss gekommen ist, es liege keine Gefahr einer unmenschlichen oder entwürdigenden Behandlung im Sinne von Art. 3 Abs. 2 Dublin-III-VO und Art. 3 EMRK bei einer Überstellung nach Kroatien vor. Angesichts dessen, dass die Beschwerdeführerin hinsichtlich der behaupteten Verfehlungen der kroatischen Behörden keinerlei Belege vorgelegt hat, waren diesbezüglich keine weitergehenden Abklärungen angezeigt. Auch den medizinischen Sachverhalt hat die Vorinstanz angesichts der Aktenlage - die Beschwerdeführerin ist beim zuständigen medizinischen Personal in der Schweiz nie vorstellig geworden (vgl. unten E. 5.7) - genügend abgeklärt. Die Vorinstanz hat überdies die vorgetragenen Erlebnisse der Beschwerdeführerin in die Entscheidfindung einfliessen lassen und eine Einzelfallprüfung vorgenommen. Soweit die Beschwerdeführerin daher mit ihren Vorbringen eine Verletzung der Begründungspflicht geltend macht, zielt sie damit ins Leere. Die verfahrensrechtlichen Rügen erweisen sich als unbegründet.</w:t>
      </w:r>
    </w:p>
    <w:p>
      <w:r>
        <w:rPr>
          <w:b/>
        </w:rPr>
        <w:t>E. 4.1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 der Weiterreise eines Antragstellers in einen anderen Mitgliedstaat bei noch nicht abgeschlossenem Zuständigkeitsverfahren Anwendung (vgl. Filzwieser/Sprung, Dublin-III-Verordnung, 2014, K. 19 zu Art. 20).</w:t>
      </w:r>
    </w:p>
    <w:p>
      <w:r>
        <w:rPr>
          <w:b/>
        </w:rPr>
        <w:t>E. 4.4</w:t>
      </w:r>
    </w:p>
    <w:p>
      <w:r>
        <w:t>Vorliegend ergab ein Abgleich der Fingerabdrücke der Beschwerdeführerin, dass sie am 25. November 2022 in Kroatien daktyloskopisch erfasst wurde. Gleichentags hatte sie gemäss Auszug aus der «Eurodac»-Datenbank ein Asylgesuch gestellt. Die kroatischen Behörden stimmten dem Wiederaufnahmeersuchen der Vorinstanz gestützt auf Art. 20 Abs. 5 Dublin-III-VO zu und wiesen darauf hin, dass das Zuständigkeitsverfahren von ihnen fortgeführt werde. Somit sind sowohl die Antragsstellung in Kroatien als auch der Umstand, dass das kroatische Verfahren zur Bestimmung des für das Asylgesuch der Beschwerdeführerin zuständigen Mitgliedstaats gemäss Art. 20 Abs. 5 Dublin-III-VO noch nicht abgeschlossen wurde und nach einer Rücküberstellung der Beschwerdeführerin fortgesetzt wird, als erstellt zu betrachten (vgl. Urteil des BVGer F-5023/2022 vom 23. November 2022 E. 4.4 f. m.H.). Die Zuständigkeit Kroatiens ist somit grundsätzlich gegeben.</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5.3</w:t>
      </w:r>
    </w:p>
    <w:p>
      <w:r>
        <w:t>Die Beschwerdeführerin macht im Wesentlichen geltend, in Kroatien würden systemische Mängel vorliegen, weshalb gestützt auf Art. 3 Abs. 2 Dublin-III-VO die Schweiz auf ihr Asylgesuch einzutreten habe. Sie führt aus, nach vier erfolglosen Versuchen am 25. November 2022 über die Grenze nach Kroatien gekommen zu sein. Bei ihrem letzten Versuch seien Hunde auf sie gehetzt worden. Nach ihrer Ankunft sei sie gezwungen worden, draussen zu warten und sich in den kalten Schnee zu setzen. Darauffolgend sei sie an einem kalten, schmutzigen Ort ohne unentgeltlichen Zugang zu Wasser und Essen inhaftiert worden. Dort sei sie ohne Übersetzung aufgefordert worden, ein Formular zu unterschreiben, dessen Inhalt sie nicht gekannt habe. Später sei sie zur Polizei gebracht worden, wo sie erneut ein Formular hätte unterschreiben müssen, welches ihr weder erklärt noch übersetzt worden sei. Sie sei herabwürdigenden Kommentaren wie «du stinkst» ausgesetzt gewesen. Die Polizei hätte sie zuletzt zu den Bahngleisen weggeschickt. Insgesamt sei sie Opfer von psychischer und physischer Gewalt geworden und die Erlebnisse seien als unmenschliche Behandlung und Folter im Sinne von Art. 3 EMRK und Art. 1 FoK zu werten. Bei einer Rückweisung nach Kroatien bestehe zusätzlich die Gefahr der Rückschiebung in ihr Herkunftsland. Des Weiteren gibt die Beschwerdeführerin an, eine Sinusitis zu haben und unter Schlafproblemen zu leiden. Zudem leide sie an den Folgen des in Kroatien verursachten Traumas und sei auf eine medizinische Betreuung angewiesen, die in Kroatien nicht gewährleistet sei. Bei einer Rückführung nach Kroatien sei aufgrund des nicht ausreichenden Zugangs zur Behandlung von psychischen Erkrankungen mit einer Chronifizierung der Leiden zu rechnen.</w:t>
      </w:r>
    </w:p>
    <w:p>
      <w:r>
        <w:rPr>
          <w:b/>
        </w:rPr>
        <w:t>E. 5.4</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5.5</w:t>
      </w:r>
    </w:p>
    <w:p>
      <w:r>
        <w:t>Gemäss Praxis des Bundesverwaltungsgerichts im Bereich der Wiederaufnahmeverfahren liegen zum heutigen Zeitpunkt keine Gründe für die Annahme vor, das Asylverfahren (inklusive Zuständigkeitsverfahren) und die Aufnahmebedingungen für Antragstellende in Kroatien würden systemische Schwachstellen im Sinne von Art. 3 Abs. 2 Sätze 2 und 3 Dublin-III-VO aufweisen (vgl. dazu beispielsweise die Urteile des BVGer F-69/2023 vom 25. Januar 2023 E. 5.1; F-23/2023 vom 10. Januar 2023 E. 6.3; F-3426/2022 vom 20. Dezember 2022 E. 5.5; F-5543/2022 vom 7. Dezember 2022 E. 4.2; F-1653/2022 vom 21. April 2022 E. 6.2; D-1404/2022 vom 30. März 2022; D-735/2022 vom 28. Februar 2022 E. 6.5.2; D-735/2022 vom 22. Februar 2022 E. 6.5.2). Für eine Änderung der Rechtsprechung besteht auch in Würdigung der von der Beschwerdeführerin gemachten Äusserungen zu ihrer Behandlung in Kroatien, der zitierten Berichte und dem Verweis auf die Rechtsprechung deutscher Gerichte keine Veranlassung. Unter diesen Umständen ist die Anwendung von Art. 3 Abs. 2 Dublin-III-VO nicht gerechtfertigt.</w:t>
      </w:r>
    </w:p>
    <w:p>
      <w:r>
        <w:rPr>
          <w:b/>
        </w:rPr>
        <w:t>E. 5.6</w:t>
      </w:r>
    </w:p>
    <w:p>
      <w:r>
        <w:t>Die Beschwerdeführerin hat sodann kein konkretes und ernsthaftes Risiko dargetan, die kroatischen Behörden würden sich weigern, sie wiederaufzunehmen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hat die Beschwerdeführerin nicht dargetan, die sie bei einer Rückführung erwartenden Bedingungen in Kroatien seien derart schlecht, dass sie zu einer Verletzung von Art. 4 der EU-Grundrechtecharta, Art. 3 EMRK, Art. 1 oder Art. 3 FoK führen könnten. Die Beschwerdeführerin hat auch keine konkreten Hinweise für die Annahme dargetan, Kroatien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Aufnahmerichtlinie).</w:t>
      </w:r>
    </w:p>
    <w:p>
      <w:r>
        <w:rPr>
          <w:b/>
        </w:rPr>
        <w:t>E. 5.7</w:t>
      </w:r>
    </w:p>
    <w:p>
      <w:r>
        <w:t>Was den medizinischen Sachverhalt anbelangt, so kann eine zwangsweise Rückweisung von Personen mit gesundheitlichen Problemen nur ausnahmsweise einen Verstoss von Art. 3 EMRK darstellen (vgl. Urteil des EGMR Paposhvili gegen Belgien vom 13. Dezember 2016, Grosse Kammer 41738/10, §§ 180-193 m.w.H.). Die von der Beschwerdeführerin geltend gemachten gesundheitlichen Beeinträchtigungen (Schlafprobleme, die Erkrankung an Sinusitis und die behauptete Traumatisierung durch die Erfahrung in Kroatien) sind nicht so gravierend, dass sie einer Überstellung nach Kroatien entgegenstehen würden. Aus den vorinstanzlichen Akten geht hervor, dass weder Arztberichte vorliegen noch Arzttermine ausstehend sind. Die Ausführungen der Beschwerdeführerin, wonach das Fehlen eines Artberichts, welcher ihre Diagnosen und notwendigen therapeutischen und medikamentösen Behandlungen aufzeige, nicht zu ihrem Nachteil führen dürfe, sind dabei unbehilflich. Im Übrigen ist darauf hinzuweisen, dass Kroatien grundsätzlich über eine ausreichende medizinische Infrastruktur verfügt (vgl. Urteil des BVGer D-735/2022 vom 28. Februar 2022 E. 6.7.3). Die Mitgliedstaten sind verpflichtet,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In dieser Hinsicht vermag auch der auf Beschwerdeebene zitierte Bericht zu keiner anderen Einschätzung der Situation der Beschwerdeführerin in Kroatien zu führen. Es liegen damit keine Hinweise vor, wonach Kroatien seinen Verpflichtungen im Rahmen der Dublin-III-VO in medizinischer Hinsicht nicht nachkommen würde.</w:t>
      </w:r>
    </w:p>
    <w:p>
      <w:r>
        <w:rPr>
          <w:b/>
        </w:rPr>
        <w:t>E. 5.8</w:t>
      </w:r>
    </w:p>
    <w:p>
      <w:r>
        <w:t>Zusammenfassend liegt kein Grund für die Anwendung der Ermessensklausel von Art. 17 Dublin-III-VO beziehungswiese Art. 29a Abs. 3 AsylV 1 vor. Weder ist die Schweiz völkerrechtlich verpflichtet, auf das Asylgesuch einzutreten, noch liegen humanitäre Gründe vor, welche einen Selbsteintritt nahelegen würden.</w:t>
      </w:r>
    </w:p>
    <w:p>
      <w:r>
        <w:rPr>
          <w:b/>
        </w:rPr>
        <w:t>E. 6</w:t>
      </w:r>
    </w:p>
    <w:p>
      <w:r>
        <w:t>Die Vorinstanz ist demnach zu Recht gestützt auf Art. 31a Abs. 1 Bst. b AsylG auf das Asylgesuch der Beschwerdeführerin nicht eingetreten und hat die Überstellung nach Kroatien angeordnet. Nach dem Gesagten ist die Beschwerde abzuweisen. Mit dem vorliegenden Urteil fällt der am 3. Februar 2023 angeordnete Vollzugsstopp dahin. Das Gesuch um Erteilung der aufschiebenden Wirkung ist gegenstandslos geworden.</w:t>
      </w:r>
    </w:p>
    <w:p>
      <w:r>
        <w:rPr>
          <w:b/>
        </w:rPr>
        <w:t>E. 7</w:t>
      </w:r>
    </w:p>
    <w:p>
      <w:r>
        <w:t>Das Gesuch um Gewährung der unentgeltlichen Rechtspflege ist abzuweisen, da die Begehren - wie sich aus den vorstehenden Erwägungen ergibt - von Anfang an als aussichtslos zu bezeichnen waren. Die Verfahrenskosten sind der Beschwerdeführerin aufzuerlegen (Art. 63 Abs. 1 VwVG) und auf insgesamt Fr. 750.- festzusetzen (Art. 1 ff.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