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F-634/2024 vom 6. Mai 2024</w:t>
      </w:r>
    </w:p>
    <w:p>
      <w:r>
        <w:t>Bundesverwaltungsgericht, 2024-05-06, DE</w:t>
      </w:r>
    </w:p>
    <w:p>
      <w:r>
        <w:rPr>
          <w:b/>
        </w:rPr>
        <w:t xml:space="preserve">Quelle: </w:t>
      </w:r>
      <w:r>
        <w:t>https://mcp.opencaselaw.ch/entscheid/bvger_F-634_2024</w:t>
      </w:r>
    </w:p>
    <w:p>
      <w:r>
        <w:t>FR: TAF F-634/2024 du 6 mai 2024</w:t>
      </w:r>
    </w:p>
    <w:p>
      <w:r>
        <w:t>IT: TAF F-634/2024 del 6 maggio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t>F-634/2024 Seite 3</w:t>
      </w:r>
    </w:p>
    <w:p>
      <w:r>
        <w:rPr>
          <w:b/>
        </w:rPr>
        <w:t>E. 1.3</w:t>
      </w:r>
    </w:p>
    <w:p>
      <w:r>
        <w:t>Die Beschwerdeführenden sind als Verfügungsadressaten zur Be- schwerde legitimiert (vgl. Art. 48 Abs. 1 VwVG). Auch die übrigen Sachur- 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t>F-634/2024 Seite 4</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zu prüfen. Dabei sind weitere Kriterien wie insbesondere das Bestehen enger Bindungen zur Schweiz und die hier bestehenden Integ- rationsaussichten oder die objektive Unmöglichkeit, in einem anderen Land um Schutz nachzusuchen, zu beachten (vgl. BVGE 2018 VII/5 E. 3.6.3; Urteil des BVGer F-2470/2022 vom 29. November 2023 E. 3.2 m.H.).</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w:t>
      </w:r>
    </w:p>
    <w:p>
      <w:r>
        <w:rPr>
          <w:b/>
        </w:rPr>
        <w:t>E. 3.5</w:t>
      </w:r>
    </w:p>
    <w:p>
      <w:r>
        <w:t>Des Weiteren bestehen im nationalen humanitären Visumverfahren nach Art. 4 Abs. 2 VEV i.V.m. Art. 5 Abs. 3 AIG im Vergleich zum Asylver- fahren erhöhte Anforderungen an das Beweismass: Eine Glaubhaftma- chung (vgl. Art. 7 AsylG) reicht nicht aus. Beweismässig genügt es also nicht, wenn die gesuchstellende Person ihre Gefährdung substantiiert, in sich schlüssig und plausibel vorträgt, sodass sie mit überwiegender Wahr- scheinlichkeit gegeben scheint. Vielmehr ist der volle Beweis zu erbringen (zum Ganzen Urteil F-1077/2022 E. 5 [zur Publikation vorgesehen]).</w:t>
      </w:r>
    </w:p>
    <w:p>
      <w:r>
        <w:rPr>
          <w:b/>
        </w:rPr>
        <w:t>E. 4</w:t>
      </w:r>
    </w:p>
    <w:p>
      <w:r>
        <w:t>Strittig ist, ob die in Pakistan befindlichen Beschwerdeführenden in ihrem Heimatland Afghanistan offensichtlich einer unmittelbaren, ernsthaften und konkreten Gefahr an Leib und Leben im Sinn von Art. 4 Abs. 2 VEV ausge- setzt wären, die sich massgeblich von anderen dortigen Personen abhebt.</w:t>
      </w:r>
    </w:p>
    <w:p>
      <w:r>
        <w:rPr>
          <w:b/>
        </w:rPr>
        <w:t>E. 5.1</w:t>
      </w:r>
    </w:p>
    <w:p>
      <w:r>
        <w:t>Den vorinstanzlichen Akten liegen verschiedene Nachweise der gel- tend gemachten Tätigkeiten des Beschwerdeführers 1 bei. Einem undatier- ten Arbeitszeugnis ist zu entnehmen, dass er vom 2. Juli 2008 bis am</w:t>
      </w:r>
    </w:p>
    <w:p>
      <w:r>
        <w:t>F-634/2024 Seite 5</w:t>
      </w:r>
    </w:p>
    <w:p>
      <w:r>
        <w:rPr>
          <w:b/>
        </w:rPr>
        <w:t>E. 5.2</w:t>
      </w:r>
    </w:p>
    <w:p>
      <w:r>
        <w:t>Auch wenn feststeht, dass der Beschwerdeführer 1 als «(…)» bei der tätig war, ist weder substantiiert dargelegt noch ersichtlich, inwiefern er auf- grund dieser Tätigkeit in Afghanistan weithin bekannt und demnach auf- grund einer ausgeprägten Exponiertheit einem erhöhten Verfolgungsrisiko ausgesetzt wäre respektive er aus sonstigen Gründen gezielt verfolgt würde. Die geltend gemachte Unterstützung der «North Atlantic Treaty Or- ganization» (NATO), der Vereinten Nationen (UNO), der «National Mainte- nance Strategy» (NMS), von ausländischen Militärangehörigen und Diplo- maten im Rahmen seiner Tätigkeit blieb gänzlich unbelegt. Nicht nachvoll- ziehbar erscheint, weshalb in der Beschwerde erstmals eine Anstellung als Polizist erwähnt wird. Gegen eine besondere Exponiertheit des Beschwer- deführers 1 sprechen insbesondere die Umstände, dass er nach der Machtübernahme Afghanistans durch die Taliban im August 2021 seiner Tätigkeit bei der (…) weiterhin nachging und seine Stelle am 6. Ja- nuar 2022 aufgrund der Schliessung der Zweigniederlassung der Bank in der Provinz F._______ verlor. Überdies absolvierte er nach Verlust seiner Arbeitsstelle eine Weiterbildung in F.______ und verliess Afghanistan erst anderthalb Jahre nach der Machtübernahme durch die Taliban legal mit einem pakistanischen Visum. Ein derartiges Risikoverhalten erscheint an- gesichts der geltend gemachten Gefährdung an Leib und Leben durch die Taliban in Afghanistan nicht nachvollziehbar.</w:t>
      </w:r>
    </w:p>
    <w:p>
      <w:r>
        <w:rPr>
          <w:b/>
        </w:rPr>
        <w:t>E. 5.3</w:t>
      </w:r>
    </w:p>
    <w:p>
      <w:r>
        <w:t>Für den Nachweis der geltend gemachten Bedrohung durch die Tali- ban reichte der Beschwerdeführer 1 zwei handgeschriebene Haftbefehle vom 23. Mai 2022 und 25. Mai 2023 ein. Diese von der «Intelligence Direc- tory of G.______ Province» stammenden und an ein «Detective Center» sowie an den «Directorate Intelligence of G.______ Province» adressierten Schriftstücke liegen lediglich in Kopie vor, womit sie weder auf ihre Echtheit noch auf ihren Inhalt überprüfbar sind. Zum Nachweis einer unmittelbaren, ernsthaften und konkreten Gefährdung des Beschwerdeführers 1 seitens der Taliban kann ihnen kein Beweiswert beigemessen werden. Zudem ist nicht nachvollziehbar, wie der Beschwerdeführer 1 in den Besitz der</w:t>
      </w:r>
    </w:p>
    <w:p>
      <w:r>
        <w:t>F-634/2024 Seite 6 Haftbefehle gekommen sein soll, handelt es sich doch – soweit authen- tisch – um interne Dokumente der Strafverfolgungsbehörden. Nicht zuletzt sind die Angaben des Beschwerdeführers 1 deshalb in Zweifel zu ziehen, weil er sich zur Anzahl und zur Datierung der erhaltenen Schriftstücke un- vereinbar geäussert hat: Gegenüber der Auslandvertretung gab er am 16. Mai 2023 an, er habe zwei Drohbriefe der Taliban datierend vom 23. Mai 2022 und 1. Dezember 2022 erhalten. Die letzte Bedrohung sei am 1. De- zember 2022 erfolgt. Gegen ihn vorliegende Haftbefehle erwähnte er mit keinem Wort. Im Widerspruch dazu machte er in der Beschwerde den Er- halt von zwei Haftbefehlen und eines Drohbriefes geltend.</w:t>
      </w:r>
    </w:p>
    <w:p>
      <w:r>
        <w:rPr>
          <w:b/>
        </w:rPr>
        <w:t>E. 5.4</w:t>
      </w:r>
    </w:p>
    <w:p>
      <w:r>
        <w:t>In Würdigung der dargelegten Beweislage ist damit nicht erstellt (zum hier anwendbaren Beweismass siehe E. 3.5 hiervor), dass der Beschwer- deführer 1 bei einer Rückkehr nach Afghanistan unmittelbar, ernsthaft und konkret an Leib und Leben gefährdet wäre. 6. Mangels Vorliegens einer gezielten Verfolgung des Beschwerdeführers 1 ist eine daraus abgeleitete Gefährdung der Beschwerdeführerinnen 2-5 aufgrund des Verwandtschaftsverhältnisses zu ihm zu verneinen. Die an- gebliche Verfolgung und willkürliche Behandlung der Beschwerdeführerin 2 durch die Taliban aufgrund ihrer Anstellung als Lehrerin an einer High School blieb unbelegt. Das Bundesverwaltungsgericht verkennt nicht, dass sich die Situation für Frauen und Mädchen in Afghanistan nach der Macht- übernahme der Taliban im August 2021 kontinuierlich verschlechtert hat. Davon sind jedoch alle Frauen und Mädchen in Afghanistan – und nicht einzig die Beschwerdeführerinnen individuell – in ähnlicher Weise betrof- fen. Das blosse Merkmal des weiblichen Geschlechts reicht auch unter Be- rücksichtigung der aktuellen Machtverhältnisse in Afghanistan nicht aus, um im konkreten Einzelfall offensichtlich eine unmittelbare, ernsthafte und konkrete Gefährdung im Sinn von Art. 4 Abs. 2 VEV zu begründen (vgl. Urteil des BVGer F-1451/2022 vom 27. März 2024 E. 8.4 [zur Publikation vorgesehen]). Eine besonders gelagerte Gefährdungssituation im Ver- gleich zu anderen Frauen und Mädchen in Afghanistan, vermochten die Beschwerdeführerinnen nicht aufzuzeigen. Schliesslich sind von der zwei- fellos schwierigen wirtschaftlichen und humanitären Lage in Afghanistan alle Bewohnerinnen und Bewohner des Landes – und nicht einzig die Be- schwerdeführenden individuell – betroffen. 7. Nach dem Ausgeführten ist weder dargetan noch ohne Weiteres</w:t>
      </w:r>
    </w:p>
    <w:p>
      <w:r>
        <w:t>F-634/2024 Seite 7 ersichtlich, dass die Beschwerdeführenden bei einer Rückkehr nach Afgha- nistan einer unmittelbaren, ernsthaften und konkreten Gefahr an Leib und Leben im Sinn von Art. 4 Abs. 2 VEV ausgesetzt wären. Eine besondere Notsituation, die ein behördliches Eingreifen zwingend erforderlich machen und die Erteilung von Einreisevisa ausnahmsweise rechtfertigen würde, ist zu verneinen (siehe E. 3.2 hiervor). Mangels Entscheidrelevanz erübrigen sich Weiterungen zur Situation von afghanischen Schutzsuchenden in Pa- kistan. Für eine Rückweisung der Sache an die Vorinstanz besteht bei die- ser Ausgangslage kein Anlass, weshalb der entsprechende Eventualantrag abzuweisen ist. 8. Im Ergebnis ist festzuhalten, dass die Beschwerdeführenden die Voraus- setzungen für die Erteilung humanitärer Visa nach Art. 4 Abs. 2 VEV i.V.m. Art. 5 Abs. 3 AIG zwecks Einreise in die Schweiz nicht erfüllen und ihnen die Vorinstanz die nachgesuchten Visa zu Recht verweigerte. Folglich er- weist sich die angefochtene Verfügung als rechtmässig (Art. 49 VwVG). Die Beschwerde ist abzuweisen.</w:t>
      </w:r>
    </w:p>
    <w:p>
      <w:r>
        <w:rPr>
          <w:b/>
        </w:rPr>
        <w:t>E. 6</w:t>
      </w:r>
    </w:p>
    <w:p>
      <w:r>
        <w:t>Mangels Vorliegens einer gezielten Verfolgung des Beschwerdeführers 1 ist eine daraus abgeleitete Gefährdung der Beschwerdeführerinnen 2-5 aufgrund des Verwandtschaftsverhältnisses zu ihm zu verneinen. Die angebliche Verfolgung und willkürliche Behandlung der Beschwerdeführerin 2 durch die Taliban aufgrund ihrer Anstellung als Lehrerin an einer High School blieb unbelegt. Das Bundesverwaltungsgericht verkennt nicht, dass sich die Situation für Frauen und Mädchen in Afghanistan nach der Machtübernahme der Taliban im August 2021 kontinuierlich verschlechtert hat. Davon sind jedoch alle Frauen und Mädchen in Afghanistan - und nicht einzig die Beschwerdeführerinnen individuell - in ähnlicher Weise betroffen. Das blosse Merkmal des weiblichen Geschlechts reicht auch unter Berücksichtigung der aktuellen Machtverhältnisse in Afghanistan nicht aus, um im konkreten Einzelfall offensichtlich eine unmittelbare, ernsthafte und konkrete Gefährdung im Sinn von Art. 4 Abs. 2 VEV zu begründen (vgl. Urteil des BVGer F-1451/2022 vom 27. März 2024 E. 8.4 [zur Publikation vorgesehen]). Eine besonders gelagerte Gefährdungssituation im Vergleich zu anderen Frauen und Mädchen in Afghanistan, vermochten die Beschwerdeführerinnen nicht aufzuzeigen. Schliesslich sind von der zweifellos schwierigen wirtschaftlichen und humanitären Lage in Afghanistan alle Bewohnerinnen und Bewohner des Landes - und nicht einzig die Beschwerdeführenden individuell - betroffen.</w:t>
      </w:r>
    </w:p>
    <w:p>
      <w:r>
        <w:rPr>
          <w:b/>
        </w:rPr>
        <w:t>E. 7</w:t>
      </w:r>
    </w:p>
    <w:p>
      <w:r>
        <w:t>Nach dem Ausgeführten ist weder dargetan noch ohne Weiteres ersichtlich, dass die Beschwerdeführenden bei einer Rückkehr nach Afghanistan einer unmittelbaren, ernsthaften und konkreten Gefahr an Leib und Leben im Sinn von Art. 4 Abs. 2 VEV ausgesetzt wären. Eine besondere Notsituation, die ein behördliches Eingreifen zwingend erforderlich machen und die Erteilung von Einreisevisa ausnahmsweise rechtfertigen würde, ist zu verneinen (siehe E. 3.2 hiervor). Mangels Entscheidrelevanz erübrigen sich Weiterungen zur Situation von afghanischen Schutzsuchenden in Pakistan. Für eine Rückweisung der Sache an die Vorinstanz besteht bei dieser Ausgangslage kein Anlass, weshalb der entsprechende Eventualantrag abzuweisen ist.</w:t>
      </w:r>
    </w:p>
    <w:p>
      <w:r>
        <w:rPr>
          <w:b/>
        </w:rPr>
        <w:t>E. 8</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verweigerte. Folglich erweist sich die angefochtene Verfügung als rechtmässig (Art. 49 VwVG). Die Beschwerde ist abzuweisen.</w:t>
      </w:r>
    </w:p>
    <w:p>
      <w:r>
        <w:rPr>
          <w:b/>
        </w:rPr>
        <w:t>E. 9</w:t>
      </w:r>
    </w:p>
    <w:p>
      <w:r>
        <w:t>Entsprechend dem Verfahrensausgang sind die Kosten den unterliegen- den Beschwerdeführenden aufzuerlegen und auf Fr. 700.– festzusetzen (vgl. Art. 63 Abs. 1 VwVG i.V.m. Art. 1 ff. des Reglements vom 21. Feb- ruar 2008 über die Kosten und Entschädigungen vor dem Bundesverwal- tungsgericht [VGKE, SR 173.320.2]). Sie sind durch den in gleicher Höhe geleisteten Kostenvorschuss gedeckt.</w:t>
      </w:r>
    </w:p>
    <w:p>
      <w:r>
        <w:rPr>
          <w:b/>
        </w:rPr>
        <w:t>E. 10</w:t>
      </w:r>
    </w:p>
    <w:p>
      <w:r>
        <w:t>Dieses Urteil ist endgültig (Art. 83 Bst. c Ziff. 1 BGG).</w:t>
      </w:r>
    </w:p>
    <w:p>
      <w:r>
        <w:t>(Dispositiv: nachfolgende Seite)</w:t>
      </w:r>
    </w:p>
    <w:p>
      <w:r>
        <w:t>F-634/2024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