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F-6333/2017 vom 13. Juli 2018</w:t>
      </w:r>
    </w:p>
    <w:p>
      <w:r>
        <w:t>Bundesverwaltungsgericht, 2018-07-13, FR</w:t>
      </w:r>
    </w:p>
    <w:p>
      <w:r>
        <w:rPr>
          <w:b/>
        </w:rPr>
        <w:t xml:space="preserve">Quelle: </w:t>
      </w:r>
      <w:r>
        <w:t>https://mcp.opencaselaw.ch/entscheid/bvger_F-6333_2017</w:t>
      </w:r>
    </w:p>
    <w:p>
      <w:r>
        <w:t>FR: TAF F-6333/2017 du 13 juillet 2018</w:t>
      </w:r>
    </w:p>
    <w:p>
      <w:r>
        <w:t>IT: TAF F-6333/2017 del 13 luglio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L'hôte X._______, qui a pris part à la procédure devant l'autorité inférieure, a qualité pour recourir (art. 48 al. 1 PA). Présenté dans la forme et les délais prescrits par la loi, le recours dirigé contre la décision du SEM du 10 octobre 2017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 3.S'agissant de la requête du recourant tendant à son audition, le Tribunal juge que l'état de fait pertinent est suffisamment établi par les pièces du dossier et qu'il peut ainsi se dispenser de procéder à des mesures d'investigation complémentaires dans cette affaire (ATF 136 I 229 consid. 5.3 et 130 II 169 consid. 2.3.2 et 2.3.3).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opinion(ATF 141 I 60 consid. 3.3 ; arrêts du TAF F-3706/2017 du 19 février 2018 consid. 3 et F-2713/2016 du 23 novembre 2017 consid. 8). Il convient de rappeler au demeurant que les garanties minimales en matière de droit d'être entendu découlant de l'art. 29 al. 2 Cst. ne comprennent en principe pas le droit d'être entendu oralement (ATF 140 I 68consid. 9.6.1). 4.La politique des autorités suisses en matière de visa joue un rôle très important dans la prévention de l'immigration clandestine (cf. à ce sujetle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1consid. 1.1 concernant une autorisation de séjour et ATAF 2009/27consid. 3).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2014/1consid. 4.1.1 et 4.1.5 et ATAF 2011/48 consid. 4.1).</w:t>
      </w:r>
    </w:p>
    <w:p>
      <w:r>
        <w:rPr>
          <w:b/>
        </w:rPr>
        <w:t>E. 5.1</w:t>
      </w:r>
    </w:p>
    <w:p>
      <w:r>
        <w:t>Les dispositions sur la procédure en matière de visa ainsi que sur l'entrée en Suisse et la sortie de ce pays ne s'appliquent que dans la mesure où les accords d'association à Schengen, qui sont mentionnés àl'Annexe 1, ch. 1 LEtr (RS 142.20), ne contiennent pas de dispositions divergentes (cf. art. 2 al. 4 et 5 LEtr). S'agissant des conditions d'entrée en Suisse pour un séjour n'excédant pas 90 jours, l'art. 2 al. 1 de l'ordonnance du 22 octobre 2008 sur l'entrée et l'octroi de visas (OEV, RS 142.204), dans sa teneur du 5 avril 2017, entrée en vigueur le 1er mai 2017 et qui ne se distingue pas matériellement de sa version antérieure, renvoie à l'art. 6 du Règlement (UE) 2016/399 du Parlement européen et du Conseil du9 mars 2016 concernant un code de l'Union relatif au régime de franchissement des frontières par les personnes (code frontières Schengen[JO L 77 du 23 mars 2016, p. 1-52], modifié par le Règlement (UE) 2017/458, JO L 74 du 18 mars 2017, p. 1-7).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5.2</w:t>
      </w:r>
    </w:p>
    <w:p>
      <w:r>
        <w:t>Si les conditions pour l'octroi d'un visa uniforme pour l'Espace Schengen ne sont pas remplies, un Etat membre peut, à titre exceptionnel, délivrer un visa à validité territoriale limitée (ci-après : un VTL) notamment pour des motifs humanitaires ou d'intérêt national ou en raison d'obligations internationales (cf. art. 12 al. 1 en relation avec l'art. 2 al. 4 OEV, art. 32par. 1 en relation avec l'art. 25 par. 1 let. a et par. 2 du code des visas et art. 6 par. 5 let. c du code frontières Schengen).</w:t>
      </w:r>
    </w:p>
    <w:p>
      <w:r>
        <w:rPr>
          <w:b/>
        </w:rPr>
        <w:t>E. 5.3</w:t>
      </w:r>
    </w:p>
    <w:p>
      <w:r>
        <w:t>Le Règlement (CE) 539/2001 du Conseil du 15 mars 2001 (JO L 81 du 21 mars 2001, p. 1-7) - applicable par renvoi - différencie, en sonart. 1 par. 1 et 2, les ressortissants des Etats tiers selon qu'ils sont soumis ou non à l'obligation du visa. En tant que ressortissante camerounaise, l'invitée est soumise à l'obligation du visa (cf. annexe I du règlement [CE] 539/2001). 6.Quant au fond, l'autorité inférieure a confirmé le refus d'autorisation d'entrée dans l'Espace Schengen prononcé par l'Ambassade de Suisseà Yaoundé à l'encontre de Y._______. Elle a en effet considéré que la sortie de l'intéressée de l'Espace Schengen, au terme du séjour sollicité, n'apparaissait pas suffisamment garantie, compte tenu de sa situation personnelle (veuve, âgée de 60 ans, retraitée, sans attaches contraignantes au Cameroun). L'autorité intimée a estimé que le risque migratoire était élevé, étant donné notamment le niveau de vie élevé prévalant en Suisse et le fait que l'intéressée pouvait s'y appuyer sur un réseau social et familial préexistant. A l'appui de son recours, le recourant a notamment souligné que Y._______ souhaitait rendre visite à ses filles et découvrir son petit-fils né au mois de (...) 2017, qu'elle avait respecté l'échéance des visas qui lui avaient précédemment été délivrés et qu'elle avait désormais fait sa vie au Cameroun. Dans sa réplique du 16 avril 2018, le recourant a indiqué que l'intéressée était active dans plusieurs associations au Cameroun et y disposait d'un réseau social, qu'elle était la «reine de son village»et qu'elle avait hérité de terres agricoles et de maisons dans son pays.</w:t>
      </w:r>
    </w:p>
    <w:p>
      <w:r>
        <w:rPr>
          <w:b/>
        </w:rPr>
        <w:t>E. 7.1</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Ainsi, il y a lieu de se montrer d'autant plus exigeant que la situation dans le pays d'origine est difficile(cf. ATAF 2014/1 consid. 6.1).</w:t>
      </w:r>
    </w:p>
    <w:p>
      <w:r>
        <w:rPr>
          <w:b/>
        </w:rPr>
        <w:t>E. 7.2</w:t>
      </w:r>
    </w:p>
    <w:p>
      <w:r>
        <w:t>Au regard de la situation socio-économique prévalant au Cameroun, on ne saurait de prime abord écarter les craintes de l'autorité inférieure de voir l'intéressée prolonger son séjour en Suisse au-delà de la date d'échéance du visa sollicité. A ce propos, il faut prendre en considération la qualité de vie et les conditions économiques particulières que connaît l'ensemble de la population au Cameroun. Avec un produit intérieur brut (PIB) par habitant de1'250 USD en 2015, cet Etat demeure très en dessous des standards européens. Pour l'année 2016, l'indice de développement humain (IDH), qui prend en compte la santé, l'éducation et le revenu des personnes, le classe en 153e position sur 188 Etats. A cela s'ajoute une situation sécuritaire tendue, voire critique dans certaines régions du pays (criminalité violente, risques d'attentats; sources : site internet du Ministère français des affaires étrangères, à l'adresse http://www.diplomatie.gouv.fr/fr/dossiers-pays/cameroun/presentation-du-cameroun/, mis à jour le 11 avril 2018, consulté en juillet 2018 ; site internet du Département fédéral des affaires étrangères, à l'adresse https://www.eda.admin.ch/eda/fr/dfae/representations-et-conseils-aux-voyageurs/cameroun/conseils-voyageurs-cameroun.html, mis à jour le 8 mai 2018, consulté en juillet 2018). Dès lors, les conditions socio-économiques et sécuritaires difficiles au Cameroun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(arrêt du TAF F-4175/2017 du 7 mai 2018 consid. 5.4) Compte tenu de la situation générale prévalant au Cameroun et aux nombreux avantages qu'offre la Suisse (en termes de niveau et de qualité de vie, d'emploi, de sécurité, d'infrastructures scolaires et socio-médicales, etc.), le Tribunal ne saurait d'emblée faire abstraction du risque d'une éventuelle prolongation par l'intéressée de son séjour sur le territoire helvétique au-delà de la durée de validité de son visa (arrêts du TAF F-4981/2016 du 19 avril 2018 consid. 6.2 et F-6712/2016 du 25 octobre 2017 consid. 5.3).</w:t>
      </w:r>
    </w:p>
    <w:p>
      <w:r>
        <w:rPr>
          <w:b/>
        </w:rPr>
        <w:t>E. 8.1</w:t>
      </w:r>
    </w:p>
    <w:p>
      <w:r>
        <w:t>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Il convient dès lors d'examiner si, en l'état, la situation personnelle, familiale, patrimoniale et sociale de Y._______ plaide en faveur d'un retour ponctuel de sa part dans son pays d'origine.</w:t>
      </w:r>
    </w:p>
    <w:p>
      <w:r>
        <w:rPr>
          <w:b/>
        </w:rPr>
        <w:t>E. 8.2</w:t>
      </w:r>
    </w:p>
    <w:p>
      <w:r>
        <w:t>En l'occurrence, il est établi que l'intéressée est veuve depuis 2002. Ses deux filles et son petit-fils vivant en Suisse, la requérante dispose d'une importante attache familiale sur le territoire helvétique. Celle-ci ne parvient en outre pas à démontrer qu'elle disposerait d'autres attaches familiales importantes au Cameroun, susceptibles de considérer le retour dans ce pays comme garanti.</w:t>
      </w:r>
    </w:p>
    <w:p>
      <w:r>
        <w:rPr>
          <w:b/>
        </w:rPr>
        <w:t>E. 8.3</w:t>
      </w:r>
    </w:p>
    <w:p>
      <w:r>
        <w:t>Au regard de la situation professionnelle et patrimoniale de l'intéres-sée, le Tribunal relève ce qui suit. Y._______ déclare être retraitée (cf. formulaire «Demande de visa Schengen» du 23 mai 2017) et le recourant souligne qu'elle avait travaillé pour la compagnie aérienne du Cameroun ; elle serait en outre «active dans plusieurs associations caritative(s) et de commerces» et disposerait d'un réseau social au Cameroun ; elle serait la «reine de son village» et aurait hérité de terres agricoles et de maisons dans son pays d'origine (réplique du 16 avril 2018). Le Tribunal constate cependant qu'il ne s'agit que de simples allégués qui n'ont pas été démontrés. En tout état de cause, même s'ils étaient avérés, ces éléments ne sauraient, à eux seuls, constituer des attaches suffisamment importantes pour garantir le retour de la précitée dans son pays d'origine, dans la mesure en particulier où l'on ne saurait conclure que la situation matérielle de l'intéressée se trouverait péjorée si celle-ci prenait la décision de demeurer sur le territoire helvétique à l'expiration de son visa (arrêts du TAF F-7224/2016 consid. 7.2 et F-4175/2017 consid. 6.3).</w:t>
      </w:r>
    </w:p>
    <w:p>
      <w:r>
        <w:rPr>
          <w:b/>
        </w:rPr>
        <w:t>E. 8.4</w:t>
      </w:r>
    </w:p>
    <w:p>
      <w:r>
        <w:t>Il convient également de souligner que la demande de visa porte sur une période de trois mois. Force est alors de constater que la requérante est prête à quitter son pays pour une période relativement longue sans que cela ne lui cause aucun préjudice.</w:t>
      </w:r>
    </w:p>
    <w:p>
      <w:r>
        <w:rPr>
          <w:b/>
        </w:rPr>
        <w:t>E. 8.5</w:t>
      </w:r>
    </w:p>
    <w:p>
      <w:r>
        <w:t>Par ailleurs, quand bien même le recourant soutient que l'intéressée est en bonne santé (réplique du 16 avril 2018), le Tribunal ne saurait faire abstraction de son âge actuel (62 ans). L'intéressée se trouve en effet dans une tranche d'âge où des complications médicales peuvent survenir rapidement, de manière imprévisible et nécessiter des soins importants. Or, en présence d'une personne d'un certain âge en provenance d'un pays avec une situation sanitaire moins favorable, les craintes que celle-ci prolonge, volontairement ou non, son séjour dans un pays de l'Espace Schengen en raison des infrastructures médicales supérieures à disposition et d'une prise en charge plus adéquate liées à son état de santé sont bien réelles et ne sauraient être sous-évaluées. Il sera ajouté à ce propos qu'une assurance-maladie au voyage, telle que contractée par l'intéressée, exclut en principe le traitement d'éventuels états de santé préexistants. Pour contrebalancer ces craintes, il faudrait être en présence d'éléments particulièrement forts et concrets à même de garantir le retour de la personne concernée, ce qui n'est pas le cas en l'espèce (dans le même sens, cf. les arrêts du TAF F-4175/2017 consid. 6.5 et F-3605/2017 du 16 avril 2018 consid. 6.2.3).</w:t>
      </w:r>
    </w:p>
    <w:p>
      <w:r>
        <w:rPr>
          <w:b/>
        </w:rPr>
        <w:t>E. 8.6</w:t>
      </w:r>
    </w:p>
    <w:p>
      <w:r>
        <w:t>En outre, l'argument selon lequel la requérante aurait respecté l'échéance des visas qui lui avaient précédemment été délivrés ne saurait se révéler déterminant, étant donné que chaque demande de visa Schengen fait l'objet d'un examen individuel et actualisé et que l'écoulement du temps est susceptible d'influencer la situation des intéressés (arrêts du TAF F-7224/2016 consid. 7.4 et C-6328/2015 du 11 mai 2016 consid. 7.4).</w:t>
      </w:r>
    </w:p>
    <w:p>
      <w:r>
        <w:rPr>
          <w:b/>
        </w:rPr>
        <w:t>E. 8.7</w:t>
      </w:r>
    </w:p>
    <w:p>
      <w:r>
        <w:t>En tenant compte de l'ensemble de ces éléments, en l'absence de preuve d'un ancrage fort de l'intéressée dans son Etat d'origine et au vu de la durée étendue du séjour envisagé, il y a lieu de retenir que la situation personnelle, familiale et sociale de la requérante n'offre pas les garanties suffisantes pour rendre hautement vraisemblable son retour au pays à l'échéance du visa requis. 9.Le Tribunal relève par ailleurs que le désir exprimé par l'invitée, au demeu-rant parfaitement compréhensible, de rendre visite à ses filles et son petit-fils résidant en Suisse, ne constitue pas à lui seul un motif justifiant l'octroi d'un visa en sa faveur, à propos duquel elle ne saurait au demeurant se prévaloir d'aucun droit (consid. 4 supra).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ou dans d'autres Etats Schengen. En effet, au vu du nombre important de demandes de visa qui leur sont adressées, les autorités helvétiques ont été amenées à adopter une politique d'admission très restrictive en la matière (consid. 4 supra ; arrêt du TAF F-3605/2017 consid. 6.4) 10.Il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(arrêt du TAF F-4176/2017 du 1er mars 2018 consid. 6).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 11.Sans pour autant minimiser l'importance des raisons d'ordre affectif qui motivent sa demande, le Tribunal ne saurait dès lors admettre, au vu de l'ensemble des éléments du dossier, que le retour de l'intéressée dans sa patrie au terme du visa requis puisse être considéré comme suffisamment assuré. Même si, comme indiqué (consid. 10 supra), le Tribunal ne remet pas en cause l'honnêteté du recourant qui s'est porté garant du séjour de l'intéressée, il constate que les conditions d'entrée prévues par le code frontières Schengen concernant la garantie que l'intéressée quittera la Suisse dans le délai fixé ne sont pas remplies en l'espèce. C'est donc de manière fondée que l'autorité de première instance a écarté l'opposition du 14 juin 2017 et confirmé le refus d'octroyer à la prénommée une autorisation d'entrée dans l'Espace Schengen. 12.Le Tribunal constate par ailleurs que le dossier ne laisse pas apparaître de motifs susceptibles de justifier la délivrance en faveur de l'intéressée d'un visa à validité territoriale limitée (visa VTL). 13.Il s'ensuit que, par sa décision sur opposition du 10 octobre 2017,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Le recourant n'a, par ailleurs, pas droit à des dépens (art. 64 al. 1 PAa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