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F-6330/2019 vom 28. April 2021</w:t>
      </w:r>
    </w:p>
    <w:p>
      <w:r>
        <w:t>Bundesverwaltungsgericht, 2021-04-28, FR</w:t>
      </w:r>
    </w:p>
    <w:p>
      <w:r>
        <w:rPr>
          <w:b/>
        </w:rPr>
        <w:t xml:space="preserve">Quelle: </w:t>
      </w:r>
      <w:r>
        <w:t>https://mcp.opencaselaw.ch/entscheid/bvger_F-6330_2019</w:t>
      </w:r>
    </w:p>
    <w:p>
      <w:r>
        <w:t>FR: TAF F-6330/2019 du 28 avril 2021</w:t>
      </w:r>
    </w:p>
    <w:p>
      <w:r>
        <w:t>IT: TAF F-6330/2019 del 28 aprile 2021</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(art. 112 al. 1 LEI).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83let. c ch. 2 respectivement l'art. 83 let. d ch. 1 LTF). Le Tribunal tient à préciser ici que l'art. 14 al. 2 LAsi relève, tant matériellement que procéduralement, du droit des étrangers plutôt que du droit d'asile (cf. à cet égard l'arrêt du Tribunal F-6053/2017 du 13 février 2020 consid. 3 et 4). Par conséquent, les procédures de recours portant sur le refus d'approbation à l'octroi d'une autorisation de séjour fondée sur cette disposition sont régies par la PA, respectivement par la LTAF, sous réserve des dispositions dérogatoires expressément prévues à l'art. 14 LAsi. La procédure devant le Tribunal est régie par la PA, pour autant que ni la LTAF, ni - le cas échéant - la LEI n'en disposent autrement (art. 37 LTAF).</w:t>
      </w:r>
    </w:p>
    <w:p>
      <w:r>
        <w:rPr>
          <w:b/>
        </w:rPr>
        <w:t>E. 1.2</w:t>
      </w:r>
    </w:p>
    <w:p>
      <w:r>
        <w:t>A._______ et B._______, agissant pour eux-mêmes et leurs enfants C._______, D._______ et E._______, ont qualité pour recourir (cf. art. 48 al. 1 PA). Il convient par ailleurs de préciser (cf. la décision incidente du Tribunal du 13 décembre 2019) que F._______, mis au bénéfice d'une autorisation de séjour en application de l'art. 30a OASA (RS 142.201), a également qualité de partie en la présente procédure, dès lors qu'il a pris part à la procédure devant l'autorité de première instance et qu'il est spécialement atteint par la décision querellée, en tant qu'elle concerne les autres membres de sa famille résidant en Suisse. Présenté dans la forme et les délais prescrits par la loi, le recours est recevable (art. 50 PA et 52 PA).</w:t>
      </w:r>
    </w:p>
    <w:p>
      <w:r>
        <w:rPr>
          <w:b/>
        </w:rPr>
        <w:t>E. 1.3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L'objet du litige, délimité par les conclusions des parties, ne saurait ainsi s'étendre au-delà de l'objet de la contestation (ATF 142 I 155 consid. 4.4.2; cf., aussi, arrêt du TAF F-157/2017 du 3 décembre 2018 consid. 3.1). En l'espèce, le dispositif de la décision du 30 octobre 2019 ne porte que sur le refus de cette autorité d'approuver l'octroi d'une autorisation de séjour en faveur des intéressés, et ne concerne donc ni leur renvoi, ni l'exécution d'une telle mesure. Dès lors, il n'appartient pas au Tribunal de procéder à un examen de l'exécutabilité du renvoi des recourants (arrêts du TAF F-2888/2017 du 26 septembre 2018 consid. 6.6.1, C-5235/2013 du 10 décembre 2015 consid. 3 et C-3363/2013 du 11 mars 2015 consid. 6.3.2) et les conclusions prises dans ce sens dans le recours sont irrecevables. 2.Les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vertu de l'art. 40 al. 1 LEI,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3.2</w:t>
      </w:r>
    </w:p>
    <w:p>
      <w:r>
        <w:t>En règle générale, le requérant étranger a qualité de partie tant lors de la procédure cantonale que dans le cadre de la procédure d'approbation fédérale. Tel n'est toutefois pas le cas s'agissant des procédures fondées surl'art.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3.3</w:t>
      </w:r>
    </w:p>
    <w:p>
      <w:r>
        <w:t>A ce titre, la procédure d'approbation mentionnée à l'art. 14 al. 2 LAsi revêt donc une nature particulière par rapport à celle prévue dans la LEtr, en dépit de la terminologie similaire utilisée par les deux textes législatifs.</w:t>
      </w:r>
    </w:p>
    <w:p>
      <w:r>
        <w:rPr>
          <w:b/>
        </w:rPr>
        <w:t>E. 4.1</w:t>
      </w:r>
    </w:p>
    <w:p>
      <w:r>
        <w:t>Les critères à prendre en considération lors de l'appréciation d'un cas de rigueur au sens de l'art. 14 al. 2 LAsi - en particulier lors de l'examen de la condition prévue à la lettre c - sont précisés à l'art. 31 al. 1 OASA, cette liste de critères n'étant pas exhaustive (ATAF 2009/40 consid. 6.2 ; arrêt du TAF F- 4949/2017 du 30 août 2019 consid. 6.2.3). Cette dernière disposition - dont l'intitulé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devant procéder à une pondération de tous ces éléments (arrêt du TAF F-1303/2018 du 27 août 2019 consid. 7.3).</w:t>
      </w:r>
    </w:p>
    <w:p>
      <w:r>
        <w:rPr>
          <w:b/>
        </w:rPr>
        <w:t>E. 4.2</w:t>
      </w:r>
    </w:p>
    <w:p>
      <w:r>
        <w:t>Il découle de l'interprétation littérale, systématique, historique et téléologique de l'art. 14 al. 2 LAsi que la notion de cas de rigueur énoncée dans cette disposition est identique à celle du droit des étrangers que l'on retrouvait, sous l'ancienne réglementation, à l'art. 13 let. f OLE, et qui figure, entre autres, à l'art. 30 al. 1 let. b LEI.</w:t>
      </w:r>
    </w:p>
    <w:p>
      <w:r>
        <w:rPr>
          <w:b/>
        </w:rPr>
        <w:t>E. 4.3</w:t>
      </w:r>
    </w:p>
    <w:p>
      <w:r>
        <w:t>A l'instar de l'art. 30 al. 1 let. b LEI,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d'autorisations est soumis à des exigences préalables encore plus strictes que celles qui prévalent lorsque l'art. 30 al. 1 let. b LEI trouve application (cf. VUILLE/SCHENK, op. cit.,pp. 113 et 117; Peter Uebersax, Code annoté de droit des migrations, vol. IV : Loi sur l'asile [LAsi], Amarelle/Nguyen [éd.], 2015, ad art. 14, n° 19, 22 et 23).</w:t>
      </w:r>
    </w:p>
    <w:p>
      <w:r>
        <w:rPr>
          <w:b/>
        </w:rPr>
        <w:t>E. 4.4</w:t>
      </w:r>
    </w:p>
    <w:p>
      <w:r>
        <w:t>Conformément à la pratique et à la jurisprudence constantes en la matière, initialement développées en relation avec l'art. 13 let. f OLE, la reconnaissance d'un cas de rigueur au sens de l'art. 30 al. 1 let. b LEI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TAF C-636/2010 du 14 décembre 2010 [partiellement publié in : ATAF 2010/55] consid. 5.2 et 5.3 et les références citées, voir également VUILLE/SCHENK, op. cit., pp. 114 ss.).</w:t>
      </w:r>
    </w:p>
    <w:p>
      <w:r>
        <w:rPr>
          <w:b/>
        </w:rPr>
        <w:t>E. 4.5</w:t>
      </w:r>
    </w:p>
    <w:p>
      <w:r>
        <w:t>Quant à l'art. 30a OASA, il permet à un étranger en séjour irrégulier de suivre une formation professionnelle initiale grâce à l'octroi d'une autorisation de séjour pour la durée de ladite formation. Cette disposition peut être appliquée à des personnes soumises au droit d'asile (cf. renvoi aux dispositions légales figurant à l'art. 30a OASA, qui mentionne notamment l'art. 14 LAsi ; cf. également Peter Uebersax, op.cit., nos 40 à 42). L'alinéa 3 de l'art. 30a OASA prévoit qu'une autorisation de séjour peut être octroyée aux parents et aux frères et soeurs de la personne concernée s'ils remplissent les conditions visées à l'art. 31 OASA.</w:t>
      </w:r>
    </w:p>
    <w:p>
      <w:r>
        <w:rPr>
          <w:b/>
        </w:rPr>
        <w:t>E. 5.1</w:t>
      </w:r>
    </w:p>
    <w:p>
      <w:r>
        <w:t>En l'espèce, il ressort du dossier que les recourants résident en Suisse depuis le 21 octobre 2010 et qu'ils remplissent par conséquent la condition temporelle posée à l'art. 14 al. 2 let. a LAsi. Par ailleurs, le canton de Vaud est habilité à leur octroyer des autorisations de séjour sur son territoire, compte tenu de leur attribution à ce canton en application de la loi sur l'asile (cf. l'art. 14 al. 2 LAsi). Le lieu de séjour des recourants ayant toujours été connu des autorités, ils remplissent également la condition posée à l'art. 14 al. 2 let. b LAsi. Par ailleurs, le dossier des intéressés a été transmis à l'autorité inférieure pour approbation sur proposition du SPOP, conformément à l'art. 14 al. 3 LAsi. Il reste donc à examiner si la situation des prénommés relève d'un cas de rigueur grave en raison de leur intégration poussée, au sens de l'art. 14al. 2 let. c LAsi en relation avec l'art. 31 OASA (cas échéant applicable par renvoi de l'art. 30a al. 3 OASA), et si les intéressés ne réalisent pas un motif de révocation au sens de l'art. 62 LEI (cf. art. 14 al. 2 let. d LAsi).</w:t>
      </w:r>
    </w:p>
    <w:p>
      <w:r>
        <w:rPr>
          <w:b/>
        </w:rPr>
        <w:t>E. 5.2</w:t>
      </w:r>
    </w:p>
    <w:p>
      <w:r>
        <w:t>Dans la décision querellée, le SEM a estimé que la situation personnelle des intéressés, en tant que requérants d'asile, n'était pas constitutive d'un cas individuel d'extrême gravité auquel seul l'octroi d'une autorisation de séjour en Suisse pouvait remédier. L'autorité inférieure a relevé d'abord que les intéressés n'avaient pour ainsi dire jamais été indépendants financièrement et avaient contracté une dette sociale considérable (pour un montant total de Fr 521'117'70 au 8 avril 2019). Le SEM a relevé en outre que les recourants n'avaient pas connu d'ascension professionnelle particulière, ni ne s'étaient spécialement investis dans la vie associative ou culture et constaté au surplus que les parents avaient fait l'objet de deux condamnations pénales en Suisse. Le SEM a rappelé enfin que, sous l'angle de la réintégration, la situation des intéressés avait déjà fait l'objet d'un examen approfondi par le SEM et par le Tribunal dans le cadre de l'exigibilité de leur renvoi. 5.3A l'appui de leur pourvoi, les recourants se sont prévalus de la durée de leur présence en Suisse et des attaches sociales et scolaires qu'ils s'étaient créées durant leur séjour dans ce pays. 5.4S'agissant de la durée du séjour en Suisse, il s'impose de rappeler d'abord que l'art. 14 al. 2 LAsi a été introduit dans le but de venir en aide aux requérants d'asile, déboutés ou non, dont la prolongation du séjour en Suisse ne leur est pas imputable. Selon la jurisprudence, le simple fait pour un étranger de séjourner sur le territoire helvétique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F-2872/2018 du 26 mai 2020 consid. 6.5). De telles circonstances peuvent découler d'un long séjour lorsque la durée de celui-ci ne peut être reprochée à la personne en cause. Tel n'est pas le cas si cette dernière a prolongé artificiellement son séjour par l'utilisation abusive de procédures dilatoires ou qu'elle a démontré un manque de volonté de collaborer à l'obtention de documents d'identité (cf. ATF 124 II 110 consid. 3 ; arrêts du TAF C-4551/2008 du 23 décembre 2009 consid. 6.2 ; C-3656/2010 du 13 décembre 2010 consid. 6.1 ; F-2992/2014 du 20 octobre 2016 consid. 6.5). Il en est de même pour les séjours illégaux : ils ne sont en principe pas pris en compte dans les cas de rigueur grave. Sinon, l'obstination à violer la législation en vigueur serait en quelque sorte récompensée. 5.5En l'espèce, les recourants portent l'entière responsabilité de la durée de leur séjour en Suisse, dès lors qu'il font l'objet depuis le 9 octobre 2014 (soit depuis six ans et demi) d'une décision de renvoi entrée en force, à laquelle ils refusent de se soumettre en employant tous les moyens légaux existants pour y échapper, comme en témoignent les quatre demandes de réexamen qu'ils ont adressées au SEM depuis la confirmation, par le Tribunal le 9 octobre 2014, de la décision du SEM, prononcé qu'ils se sont depuis lors évertués à ne pas respecter. Il s'impose de relever ici, qu'à partir du moment où une demande d'asile a été rejetée, le séjour en Suisse d'un requérant d'asile doit être considéré comme illégal dans la mesure où il réside depuis lors dans ce pays sans autorisation, sans donner suite à son obligation de quitter le territoire et sans collaborer en vue de son renvoi. Les recourants séjournent ainsi en Suisse depuis 2014 grâce à une simple tolérance cantonale. Or, il s'impose de rappeler que l'art. 14 al. 2 LAsi constitue une disposition dérogatoire présentant un caractère exceptionnel, de sorte que les conditions mises à la reconnaissance d'une situation de rigueur grave doivent être appréciées de manière restrictive (cf. arrêt du TAF F-7621/2018 du 18 décembre 2018 consid. 5.2.2). Le long séjour des intéressés sur sol helvétique ne saurait donc revêtir un poids déterminant dans l'analyse de la présente cause (cf. aussi, à titre de comparaison, arrêt TAF F-2994/2017 du 27 décembre 2018 consid. 6.1 et réf. cit.).</w:t>
      </w:r>
    </w:p>
    <w:p>
      <w:r>
        <w:rPr>
          <w:b/>
        </w:rPr>
        <w:t>E. 5.6</w:t>
      </w:r>
    </w:p>
    <w:p>
      <w:r>
        <w:t>Sur le plan professionnel, les intéressés ont certes été frappés d'une interdiction de travailler depuis le rejet définitif de leurs demandes d'asile. Il s'impose de souligner néanmoins que l'importante dette sociale qu'ils ont accumulée en Suisse peut néanmoins leur être imputée, précisément au motif qu'ils ont poursuivi leur séjour dans ce pays en refusant, de manière particulièrement durable et caractérisée, de se soumettre à la décision de refus d'asile et de renvoi de Suisse prononcée à leur endroit en 2014. C'est ici le lieu de souligner que la reconnaissance d'un cas de rigueur au sens de l'art. 14al. 2 LAsi ne peut entrer en considération que pour les personnes qui sont restées en Suisse après le rejet de leur demande d'asile pour des raisons qui ne leur sont pas imputables à faute (tel n'étant pas le cas lorsque ces personnes prolongent artificiellement leur séjour par l'utilisation abusive de procédures dilatoires ou démontrent un manque de volonté à collaborer à l'obtention de documents d'identité (cf. notamment arrêts du TAF F-7621/2016 du 18 décembre 2018 consid. 5.2.3 et 6.1 et jurisprudence citée). Il s'ensuit que, par leur comportement dilatoire, les recourants ont réussi à se soustraire, sur une très longue période, à la décision de renvoi de Suisse dont ils ont fait l'objet en 2014 et qu'ils ne sauraient, pour ce motif également, tirer argument de la durée de leur séjour dans ce pays pour prétendre à l'octroi d'une autorisation de séjour au sens de la disposition précitée.</w:t>
      </w:r>
    </w:p>
    <w:p>
      <w:r>
        <w:rPr>
          <w:b/>
        </w:rPr>
        <w:t>E. 5.7</w:t>
      </w:r>
    </w:p>
    <w:p>
      <w:r>
        <w:t>Le Tribunal constate au demeurant que l'intégration des recourants, si elle est certes louable et démontre une volonté certaine de prendre part à la vie sociale et économique, ne revêt aucun caractère exceptionnel, comparée à celle de la moyenne des étrangers présents dans ce pays depuis de nombreuses années. Les intéressés n'ont en particulier pas démontré d'ascension professionnelle remarquable et n'ont suivi aucune formation spécialisée. Sur le plan personnel, ils n'ont par ailleurs pas démontré avoir développé d'attaches à ce point étroites avec la Suisse qu'on ne pourrait exiger d'eux qu'ils retournent dans leur pays d'origine. Il sied de rappeler ici qu'il est parfaitement normal qu'une personne ayant effectué un séjour prolongé dans un pays tiers s'y soit créé des attaches, se soit familiarisée avec le mode de vie de ce pays et maîtrise au moins l'une des langues nationales. Dans ce contexte,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références citées).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pour les parents (cf. arrêt du TAF F-7043/2018 du 25 mai 2020, consid. 7). Le Tribunal relève au demeurant que A._______ et B._______ tous deux ont fait l'objet de condamnations pénales en Suisse et qu'ils ne peuvent ainsi se prévaloir d'un comportement irréprochable, lequel constitue l'une des conditions posées à l'octroi d'une autorisation de séjour en application de l'art. 14 al. 2 LAsi. Il s'impose de souligner enfin que les arguments d'ordre médical avancés dans le recours (soit notamment l'état de santé psychique de A._______) ne sauraient modifier cette appréciation, ce d'autant moins qu'ils portent sur la question de l'exécution du renvoi, laquelle a déjà été examinée à plusieurs reprises dans le cadre des précédentes procédures introduites par les recourants. 6.Les recourants ont mis en exergue la situation de leurs enfants (C._______, D._______ et E._______) tous trois scolarisés en Suisse, pour en conclure qu'il ne saurait leur être imposé de quitter ce pays, où ils ont accompli tout ou partie de leur scolarité. 6.1 C._______, né en 2004, est arrivé en Suisse à l'âge de six ans et a depuis lors suivi sa scolarité dans ce pays. S'il n'est pas contesté que qu'avec la scolarisation, l'intégration au milieu suisse s'accentue, un retour dans le pays d'origine peut représenter une certaine rigueur pour des adolescents ayant suivi l'école durant plusieurs années en Suisse. Dans ce contexte, si le Tribunal n'entend pas minimiser les difficultés auxquelles C._______ pourrait être confronté à son retour en Arménie, il apparaît que le bagage scolaire que celui-ci a acquis en Suisse consiste avant tout en des connaissances générales, qui pourront être mises à profit dans un autre pays. La situation de l'intéressé ne saurait être assimilée à celle d'un adolescent qui aurait déjà entamé une formation universitaire ou professionnelle impliquant l'acquisition de qualifications et de connaissances spécifiques. Dans ces conditions, le Tribunal estime que le processus d'intégration entamé par l'intéressé, s'il est certes avancé, n'est pas encore à ce point profond et irréversible qu'un retour dans son pays d'origine ne puisse plus être envisagé. 6.2 D._______ et E._______, nés en 2010 et 2011, ont certes entamé leur scolarité en Suisse, mais n'ont encore, et de loin, pas atteint un niveau de formation susceptible de constituer un obstacle à la poursuite de leur scolarité dans leur pays. Le Tribunal tient à préciser ici que, selon la jurisprudence relative à l'art. 30 al. 1 let. b LEI, applicable mutatis mutandis à l'art. 14al. 2 LAsi, lorsqu'une famille sollicite la reconnaissance d'un cas de rigueur, la situation de chacun de ses membres ne doit en principe pas être considérée isolément, mais en relation avec le contexte familial global, car le sort de la famille forme en général un tout (ATAF 2007/16 consid. 5.3 ; arrêt du TAF F-736/2017 du 18 février 2019 consid. 5.7). Dans ce contexte, il convient de relever que les enfants des recourants doivent supporter les conséquences du comportement adopté par leurs parents vis-à-vis des autorités suisses, soit leur refus obstiné de donner suite aux décisions prononcées à leur endroit par les autorités compétentes. 7.Les recourants se sont enfin prévalus de la protection de la vie privée et familiale consacrée par l'art. 8 par. 1 CEDH, d'une part, au motif que leur fils F._______ séjournait en Suisse au bénéfice d'une autorisation de séjour accordée en application de l'art. 30a OASA, d'autre part, au motif que la durée de leur séjour en Suisse fondait un droit à la protection de la vie privée, soit leur droit à la poursuite de leur séjour dans ce pays. 7.1 S'agissant de l'argumentation fondée sur la présence en Suisse de F._______ (fils aîné et frère des recourants), le Tribunal constate, d'une part, que l'intéressé a atteint l'âge de la majorité, d'autre part, que l'autorisation de séjour qui lui a été délivrée en application de l'art. 30a OASA ne constitue pas un titre de séjour à caractère durable, seul susceptible de fonder la protection de l'art. 8 par. 1 CEDH (cf. notamment ATF 144 II 1 consid. 6.1 et jurisprudence citée). 7.2 S'agissant de l'argumentation fondée sur la protection de la vie privée des recourants, consacrée par le Tribunal fédéral dans son arrêt du 8 mai 2018 (ATF 144 I 266 consid. 3.9), le Tribunal doit constater que cette jurisprudence n'est pas applicable aux recourants, dès lors que ceux-ci font l'objet d'une décision de renvoi de Suisse exécutoire depuis le 9 octobre 2014 et qu'ils ne séjournent depuis lors en Suisse que dans le cadre d'une tolérance cantonale. 8.En considération de ce qui précède, le Tribunal est amené à conclure que les recourants ne peuvent pas se prévaloir d'une situation qui justifierait la reconnaissance d'un cas de rigueur grave au sens de l'art. 14 al. 2 LAsi. Si cette appréciation peut apparaître rigoureuse au regard de la durée de leur séjour en Suisse, elle se justifie s'agissant d'une disposition dérogatoire dont les conditions doivent être appréciées de manière restrictive et dont les intéressés invoquent l'application à l'évolution de leur situation personnelle et familiale issue de leur refus de se conformer aux décisions prises à leur endroit par les autorités suisses. 9.Il ressort de ce qui précède que le SEM a rendu une décision conforme au droit en refusant de donner son approbation à l'octroi d'une autorisation de séjour fondée sur l'art. 14 al. 2 LAsi en faveur des recourants (cf. art. 49 PA). Le recours doit en conséquence être rejeté. Vu l'issue de la cause, il y aurait lieu de mettre les frais de procédure à la charge des recourants, conformément à l'art. 63 al. 1 PA. Par décision incidente du 23 janvier 2020, le Tribunal a toutefois mis les intéressés au bénéfice de l'assistance judiciaire partielle des intéressés, de sorte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