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F-6322/2016 vom 1. Mai 2018</w:t>
      </w:r>
    </w:p>
    <w:p>
      <w:r>
        <w:t>Bundesverwaltungsgericht, 2018-05-01, FR</w:t>
      </w:r>
    </w:p>
    <w:p>
      <w:r>
        <w:rPr>
          <w:b/>
        </w:rPr>
        <w:t xml:space="preserve">Quelle: </w:t>
      </w:r>
      <w:r>
        <w:t>https://mcp.opencaselaw.ch/entscheid/bvger_F-6322_2016</w:t>
      </w:r>
    </w:p>
    <w:p>
      <w:r>
        <w:t>FR: TAF F-6322/2016 du 1 mai 2018</w:t>
      </w:r>
    </w:p>
    <w:p>
      <w:r>
        <w:t>IT: TAF F-6322/2016 del 1 maggio 2018</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leur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Une requête fondée sur l'art. 30 al. 1 let. b LEtr n'entraîne aucun droit à l'octroi d'une dérogation aux conditions d'admission pour cas individuel d'une extrême gravité et, partant, à l'octroi d'une autorisation de séjour fondée sur cette disposition (cf. ATF 138 II 393 consid. 3.1 et 137 II 345 consid. 3.2.1). Aussi, en application de la jurisprudence développée par le Tribunal fédéral dans l'arrêt 141 II 169 (et confirmée en particulier dans l'arrêt 2C-739/2016 du 31 janvier 2017), une autorisation de séjour dans un cas individuel d'extrême gravité est soumise pour approbation au SEM en application de l'art. 5 let. d de l'ordonnance du DFJP du 12 août 2015 et ce, même si une autorité judiciaire (en l'occurrence la CDAP) s'est également déterminée.</w:t>
      </w:r>
    </w:p>
    <w:p>
      <w:r>
        <w:rPr>
          <w:b/>
        </w:rPr>
        <w:t>E. 3.3</w:t>
      </w:r>
    </w:p>
    <w:p>
      <w:r>
        <w:t>Aussi, le SPOP a soumis sa proposition à l'approbation du SEM en conformité avec la législation et la jurisprudence (cf. ATF 141 II 169 consid. 4). Il s'ensuit que le SEM et, a fortiori, le Tribunal ne sont pas liés par la proposition cantonale (suite à l'arrêt de la CDAP) d'octroyer une autorisation de séjour au recourant et peuvent parfaitement s'en écarter.</w:t>
      </w:r>
    </w:p>
    <w:p>
      <w:r>
        <w:rPr>
          <w:b/>
        </w:rPr>
        <w:t>E. 4.1</w:t>
      </w:r>
    </w:p>
    <w:p>
      <w:r>
        <w:t>A teneur de l'art. 30 al. 1 let. b LEtr, il est possible de déroger aux conditions d'admission (art. 18 à 29 LEtr) notamment dans le but de tenir compte des cas individuels d'une extrême gravité ou d'intérêts publics majeurs.</w:t>
      </w:r>
    </w:p>
    <w:p>
      <w:r>
        <w:rPr>
          <w:b/>
        </w:rPr>
        <w:t>E. 4.2</w:t>
      </w:r>
    </w:p>
    <w:p>
      <w:r>
        <w:t>L'art. 31 al. 1 de l'ordonnance du 24 octobre 2007 relative à l'admission, au séjour et à l'exercice d'une activité lucrative (OASA, RS 142.201),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w:t>
      </w:r>
    </w:p>
    <w:p>
      <w:r>
        <w:rPr>
          <w:b/>
        </w:rPr>
        <w:t>E. 4.3</w:t>
      </w:r>
    </w:p>
    <w:p>
      <w:r>
        <w:t>Comme relevé ci-avant (cf. consid. 3.2), formulation de l'art. 30 al. 1 let. b LEtr, rédigée en la forme potestative, ne confère à l'étranger aucun droit à l'octroi d'une dérogation aux conditions d'admission pour cas individuel d'une extrême gravité et, partant, à l'octroi d'une autorisation de séjour fondée sur cette disposition.</w:t>
      </w:r>
    </w:p>
    <w:p>
      <w:r>
        <w:rPr>
          <w:b/>
        </w:rPr>
        <w:t>E. 4.4</w:t>
      </w:r>
    </w:p>
    <w:p>
      <w:r>
        <w:t>Il appert également du libellé de l'art. 30 al. 1 let. b LEtr ("cas individuel d'une extrême gravité")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que l'on peut transposer aux cas visés par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4.5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Minh Son Nguyen, in : Nguyen/Amarelle, Code annoté du droit des migrations, volume II : Loi sur les étrangers (LEtr), ad art. 30 n° 16ss, RAHEL DIETHELM, La régularisation des sans-papiers à l'aune de l'art. 30 al. 1 let. b LEtr, une analyse de la jurisprudence du Tribunal administratif fédéral, in : Actualité du droit des étrangers, 2016 vol. I, p. 5s et p. 19ss, Vuille/Schenk, L'article 14 alinéa 2 de la loi sur l'asile et la notion d'intégration, in : Cesla Amarelle [éd.], L'intégration des étrangers à l'épreuve du droit suisse, 2012, p. 114).</w:t>
      </w:r>
    </w:p>
    <w:p>
      <w:r>
        <w:rPr>
          <w:b/>
        </w:rPr>
        <w:t>E. 4.6</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DIETHELM, op. cit., p. 19ss ; Vuille/Schenk, op. cit., p. 114s, et la jurisprudence et la doctrine citées).</w:t>
      </w:r>
    </w:p>
    <w:p>
      <w:r>
        <w:rPr>
          <w:b/>
        </w:rPr>
        <w:t>E. 4.7</w:t>
      </w:r>
    </w:p>
    <w:p>
      <w:r>
        <w:t>S'agissant d'adolescents, il convient de tenir compte de leur âge lors de leur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 voir également les arrêts du TAF F-7577/2015 du 31 août 2017 consid. 4.2 in fine et F-643/2016 du 24 juillet 2017 consid. 5.5.1).</w:t>
      </w:r>
    </w:p>
    <w:p>
      <w:r>
        <w:rPr>
          <w:b/>
        </w:rPr>
        <w:t>E. 5</w:t>
      </w:r>
    </w:p>
    <w:p>
      <w:r>
        <w:t>A l'appui de son pourvoi, le recourant s'est essentiellement prévalu de son âge au moment de son arrivée en Suisse, des efforts d'intégration entrepris et réussis ainsi que des difficultés de réintégration auxquelles il serait confronté en cas de retour en Iran. Il a par ailleurs mis en avant un psychisme fragile.</w:t>
      </w:r>
    </w:p>
    <w:p>
      <w:r>
        <w:rPr>
          <w:b/>
        </w:rPr>
        <w:t>E. 5.1</w:t>
      </w:r>
    </w:p>
    <w:p>
      <w:r>
        <w:t>S'agissant de la situation d'A._______, le Tribunal constate en premier lieu que, selon ses propres déclarations, il séjourne sur le territoire helvétique depuis juillet 2012, où il est arrivé au bénéfice d'un visa C Schengen délivré en mai 2012, valable du 28 juillet 2012 au 27 août 2012. Alors qu'il aurait dû quitter la Suisse à l'échéance de la durée de validité du visa, il a poursuivi son séjour et continué en Suisse la scolarité débutée en Iran. Quoi qu'en dise l'intéressé, à savoir qu'il n'était pas partie prenante à cette décision, son entourage - et en particulier sa soeur, laquelle avait déjà entrepris des démarches avant son arrivée pour s'enquérir des conditions auxquelles son frère serait susceptible de demeurer en Suisse à l'échéance du visa - n'ignorait aucunement les risques qu'entraînerait un tel comportement. Il apparaît dès lors que la durée du séjour en Suisse de l'intéressé est la résultante d'un choix assumé par toute la famille de ne pas se conformer au droit suisse, après avoir écarté d'autres solutions possibles. Cela étant, le Tribunal observe que la durée de près de six ans du séjour en Suisse de l'intéressé n'est pas à ce point longue qu'elle s'opposerait irrémédiablement à un renvoi de Suisse. Il importe en outre de rappeler que selon la jurisprudence applicable en la matière, le simple fait pour un étranger de séjourner en Suisse pendant de longues années ne permet pas d'admettre un cas personnel d'une extrême gravité (cf. ATAF 2007/16 consid. 7). En outre, la durée d'un séjour illégal (telles les années passées en Suisse par le recourant jusqu'au dépôt de sa demande de régularisation), ainsi qu'un séjour précaire (tel celui accompli par l'intéressé depuis le dépôt de la demande de régularisation, à la faveur d'une simple tolérance cantonale ou de l'effet suspensif attaché à la présente procédure de recours) ne doivent normalement pas être pris en considération ou alors seulement dans une mesure très restreinte (cf. notamment ATF 130 II 39 consid. 3, ATAF 2007/45 consid. 4.4 et 6.3 et ATAF 2007/44 consid. 5.2). Dans ces circonstances, l'intéressé ne saurait tirer parti de la seule durée de son séjour en Suisse pour bénéficier d'une dérogation aux conditions d'admission, puisqu'il se trouve en effet dans une situation comparable à celle de nombreux étrangers qui sont appelés à quitter la Suisse au terme d'un séjour autorisé ou non et qui, ne bénéficiant d'aucun traitement particulier, demeurent soumis aux conditions d'admission. Partant, il y a lieu d'examiner si des critères d'évaluation autres que la seule durée du séjour en Suisse seraient de nature à faire admettre qu'un départ de ce pays placerait l'intéressé dans une situation extrêmement rigoureuse.</w:t>
      </w:r>
    </w:p>
    <w:p>
      <w:r>
        <w:rPr>
          <w:b/>
        </w:rPr>
        <w:t>E. 5.2</w:t>
      </w:r>
    </w:p>
    <w:p>
      <w:r>
        <w:t>S'agissant de la volonté de prendre part à la vie économique et d'acquérir une formation d'A._______ en Suisse, le Tribunal constate que l'intéressé a atteint le but qu'il s'était fixé en poursuivant son séjour en Suisse, à savoir acquérir une maturité gymnasiale. Sous cet angle, le Tribunal estime adéquat de rappeler l'engagement de l'intéressé à quitter la Suisse, sitôt l'obtention de ce sésame (cf. lettre A.a et A.c ci-dessus). Il observe aussi qu'en août 2017, il a été immatriculé à l'Université de Lausanne et admis en qualité d'étudiant au semestre AUTOMNE 17/18, pour y suivre un bachelor en Sciences économiques. A ce sujet, le Tribunal relève qu'une partie de l'enseignement se fait en langue anglaise, laquelle est ensuite privilégiée dans certaines filières de Master, aux dépens du français. Aussi, rien ne permet de retenir que les études choisies par A._______ doivent nécessairement être suivies en Suisse. Par ailleurs, on ne saurait considérer, sur la base des éléments qui précèdent, que l'intéressé se soit créé avec la Suisse des attaches à ce point profondes et durables qu'il ne puisse plus raisonnablement envisager un retour dans son pays d'origine. En effet, comme relevé ci-avant, avec l'obtention de sa maturité gymnasiale l'intéressé est dorénavant en mesure de poursuivre des études de type universitaire dans son pays d'origine (ou encore ailleurs), ce qui lui était difficile sans ce document. Par ailleurs, le Tribunal estime qu'en dépit d'un séjour de près de six ans en Suisse, soit depuis l'âge de 14 ans, l'intéressé n'est pas devenu à ce point étranger à sa culture d'origine qu'il ne saurait plus être attendu de sa part qu'il retourne en Iran. Le Tribunal estime au contraire que l'intéressé dispose des capacités nécessaires à suivre un enseignement en persan (ou même en anglais), dès lors que l'enseignement de la langue perse a fait partie des matières qu'il a étudiées jusqu'à son départ d'Iran, en 2012, et qu'il a très certainement continué à converser dans sa langue maternelle avec sa soeur. Au surplus, le Tribunal constate encore que les universités iraniennes accueillent des étudiants étrangers, de sorte que l'intéressé - qui a l'avantage d'avoir suivi une partie de sa scolarité en Iran et d'en parler la langue - ne serait pas confronté à des difficultés supérieures à celles que rencontrent nécessairement ces étudiants venus d'autres horizons. Aussi, le fait que l'intéressé a acquis sa maturité gymnasiale en Suisse n'est pas davantage susceptible de justifier, de ce fait, l'admission d'un cas de rigueur au sens de l'art. 30 al. 1 let. b LEtr.</w:t>
      </w:r>
    </w:p>
    <w:p>
      <w:r>
        <w:rPr>
          <w:b/>
        </w:rPr>
        <w:t>E. 5.3</w:t>
      </w:r>
    </w:p>
    <w:p>
      <w:r>
        <w:t>S'agissant de l'intégration de l'intéressé au plan social, le Tribunal observe qu'A._______ a produit diverses lettres de soutien qui attestent d'une intégration socioculturelle réussie en Suisse. Ceci observé, s'il est certes avéré que l'intéressé a tissé des liens non négligeables avec son milieu scolaire (aujourd'hui dépassés puisqu'il a débuté des études à l'université), il n'en demeure pas moins que son intégration sociale ne saurait être qualifiée de remarquable. En outre, il sied de rappeler ici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ATAF 2007/45 consid. 4.2, et ATAF 2007/16 consid. 5.2 et la jurisprudence citée). Enfin, le Tribunal ne saurait faire complètement abstraction des infractions aux prescriptions de police des étrangers que l'intéressé a commises en séjournant en Suisse sans autorisation. Dans ces conditions, il sied de retenir que le recourant n'a pas fait preuve d'un comportement irréprochable durant son séjour sur le territoire helvétique.</w:t>
      </w:r>
    </w:p>
    <w:p>
      <w:r>
        <w:rPr>
          <w:b/>
        </w:rPr>
        <w:t>E. 5.4</w:t>
      </w:r>
    </w:p>
    <w:p>
      <w:r>
        <w:t>Durant la présente procédure de recours, l'intéressé a également allégué souffrir de troubles psychiques liés à la précarité de ses conditions de séjour en Suisse. A ce sujet, il importe de rappeler que selon la jurisprudence constante du Tribunal, les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l'arrêt du TAF F-4305/2016 du 21 août 2017 consid. 5.3 et la jurisprudence citée). Dans le cas particulier, le recourant n'a nullement démontré que les problèmes médicaux dont il a souffert à un moment donné (cf. les certificats médicaux produits en annexe au recours, à savoir celui du 25 juin 2014, où il était fait mention d'un état dépressif réactionnel à la situation sociale rencontrée et celui du 21 avril 2015, où il est fait mention de l'esprit humanitaire à laisser l'intéressé à poursuivre son séjour en Suisse jusqu'à l'obtention de sa maturité gymnasiale) - et à supposer qu'ils soient encore pertinents - seraient à ce point importants qu'ils exigeraient des traitements indisponibles en Iran et qu'un départ de Suisse serait ainsi susceptible d'entraîner de graves conséquences sur son état de santé. Enfin, à toutes fins utiles, il sied encore de noter que selon la jurisprudence constante du Tribunal, les problèmes psychiques engendrés par la crainte de voir définitivement perdues ses perspectives d'avenir en Suisse ou l'imminence d'un renvoi ne sont pas susceptibles de justifier la reconnaissance d'un cas de rigueur. De telles réactions peuvent être couramment observées chez les personnes dont la demande d'autorisation de séjour a été rejetée, sans qu'il faille pour autant y voir un empêchement dirimant à l'exécution du renvoi. L'on ne saurait en effet, de manière générale, prolonger indéfiniment le séjour d'une personne en Suisse au seul motif qu'un retour dans son pays d'origine risquerait d'exacerber des symptômes dépressifs (en ce sens, cf. notamment les arrêts du TAF F-4478/2016 du 29 janvier 2018 consid. 5.4, F-3336/2015 du 23 août 2016 consid. 5.4 et C-5065/2014 du 24 mars 2015 consid. 8.6 et la jurisprudence citée).</w:t>
      </w:r>
    </w:p>
    <w:p>
      <w:r>
        <w:rPr>
          <w:b/>
        </w:rPr>
        <w:t>E. 5.5</w:t>
      </w:r>
    </w:p>
    <w:p>
      <w:r>
        <w:t>Quant aux possibilités de réintégration de l'intéressé dans son pays d'origine au sens de l'art. 31 al. 1 let. g OASA, il convient de noter qu'A._______ a passé toute son enfance et le début de son adolescence en Iran. Le Tribunal ne saurait admettre que ces années seraient moins déterminantes pour la formation de la personnalité et, partant, pour l'intégration socioculturelle, que le séjour de près de six ans du recourant en Suisse. Il n'est en effet pas concevable que son pays d'origine lui soit devenu à ce point étranger qu'il ne serait plus en mesure, après une période de réadaptation, d'y retrouver ses repères. A cet égard, il sied également de noter que l'intéressé bénéficie dans son pays d'origine d'un réseau familial susceptible de faciliter sa réintégration, qu'il s'agisse de ses parents, obligés d'y retourner régulièrement en raison de leur statut au Japon, ou de membres de sa parenté plus éloignée et avec laquelle il peut être attendu qu'il renoue contact. En outre, comme relevé au consid. 5.2 ci-avant, l'intéressé étant dorénavant en possession d'une maturité gymnasiale, il lui est possible d'envisager des études universitaires en Iran.</w:t>
      </w:r>
    </w:p>
    <w:p>
      <w:r>
        <w:rPr>
          <w:b/>
        </w:rPr>
        <w:t>E. 5.6</w:t>
      </w:r>
    </w:p>
    <w:p>
      <w:r>
        <w:t>Au regard de l'ensemble des éléments qui précèdent, il appert que la situation d'A._______ n'est pas constitutive d'une situation d'extrême gravité au sens de l'art. 30 al. 1 let. b LEtr et de la jurisprudence restrictive applicable en la matière.</w:t>
      </w:r>
    </w:p>
    <w:p>
      <w:r>
        <w:rPr>
          <w:b/>
        </w:rPr>
        <w:t>E. 6</w:t>
      </w:r>
    </w:p>
    <w:p>
      <w:r>
        <w:t>Partant, au terme d'une appréciation détaillée de l'ensemble des circonstances afférentes à la présente cause, le Tribunal, à l'instar de l'autorité de première instance, parvient à la conclusion que la situation du recourant, envisagée dans sa globalité, n'est pas constitutive d'une situation d'extrême gravité au sens de l'art. 30 al. 1 let. b LEtr. C'est ici le lieu de rappeler que le fait que l'étranger ait séjourné en Suisse pendant une assez longue période, qu'il s'y soit bien intégré (en l'occurrence au plan estudiantin et social) et que son comportement n'ait pas fait l'objet de plaintes ne suffit pas, à lui seul, à constituer un cas individuel d'une extrême gravité. La délivrance d'un permis humanitaire présuppose en effet que la personne concernée se trouve dans une situation si rigoureuse qu'on ne peut exiger d'elle qu'elle tente de se réadapter à son existence passée. Or, compte tenu des éléments exposés aux considérants qui précèdent, en particulier au sujet des possibilités de réintégration du recourant dans son pays d'origine, les conditions posées à l'octroi d'une autorisation de séjour en vertu de l'art. 30 al. 1 let. b LEtr et de la jurisprudence restrictive y relative ne sont pas réalisées dans le cas particulier. C'est donc à juste titre que l'autorité inférieure a refusé de donner son aval à la délivrance, en faveur du recourant, d'une autorisation de séjour fondée sur la disposition précitée.</w:t>
      </w:r>
    </w:p>
    <w:p>
      <w:r>
        <w:rPr>
          <w:b/>
        </w:rPr>
        <w:t>E. 7</w:t>
      </w:r>
    </w:p>
    <w:p>
      <w:r>
        <w:t>Dans la mesure où l'intéressé n'obtient pas d'autorisation de séjour, c'est également à bon droit que l'autorité intimée a prononcé son renvoi de Suisse, conformément à l'art. 64 al. 1 let. c LEtr. En outre, l'instance inférieure était fondée à ordonner l'exécution de cette mesure, puisque l'intéressé n'a pas démontré l'existence d'obstacles à son retour en Iran et le dossier ne fait pas non plus apparaître que l'exécution de ce renvoi serait impossible, illicite ou inexigible au sens de l'art. 83 al. 2 à 4 LEtr.</w:t>
      </w:r>
    </w:p>
    <w:p>
      <w:r>
        <w:rPr>
          <w:b/>
        </w:rPr>
        <w:t>E. 8</w:t>
      </w:r>
    </w:p>
    <w:p>
      <w:r>
        <w:t>Il ressort de ce qui précède que, par sa décision du 9 septembre 2016, l'autorité inférieure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