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F-6321/2015 vom 11. Oktober 2016</w:t>
      </w:r>
    </w:p>
    <w:p>
      <w:r>
        <w:t>Bundesverwaltungsgericht, 2016-10-11, FR</w:t>
      </w:r>
    </w:p>
    <w:p>
      <w:r>
        <w:rPr>
          <w:b/>
        </w:rPr>
        <w:t xml:space="preserve">Quelle: </w:t>
      </w:r>
      <w:r>
        <w:t>https://mcp.opencaselaw.ch/entscheid/bvger_F-6321_2015</w:t>
      </w:r>
    </w:p>
    <w:p>
      <w:r>
        <w:t>FR: TAF F-6321/2015 du 11 octobre 2016</w:t>
      </w:r>
    </w:p>
    <w:p>
      <w:r>
        <w:t>IT: TAF F-6321/2015 del 11 ottobre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(cf. art. 33 let. d LTAF) sont susceptibles de recours au Tribunal (cf. art. 1 al. 2 LTAF) qui statue définitivement (cf. art. 83 let. d ch. 2 et 4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Certes, dans un arrêt de principe du 30 mars 2015, le Tribunal fédéral a modifié sa jurisprudence relative à la procédure d'approbation, en considérant que le SEM ne pouvait pas ouvrir une procédure d'approbation si l'autorisation litigieuse avait fait l'objet d'une décision prise sur recours par une instance cantonale de recours. Les Juges fédéraux ont en effet retenu qu'en pareille hypothèse, le SEM devait saisir le Tribunal fédéral par la voie du recours en matière de droit public, voire porter au préalable l'affaire devant l'instance cantonale de recours dans les cantons où il existait un double degré de juridiction. Le Tribunal fédéral a cependant rappelé que la qualité pour former un tel recours était subordonnée à l'existence d'un droit à une autorisation en matière de droit des étrangers (art. 83 let. c ch. 2 LTF) et qu'à défaut d'une telle prétention, le SEM ne pouvait remettre en cause la décision de l'autorité cantonale de recours que par la voie de la procédure d'approbation. Faute de base légale suffisante en la matière permettant une sous-délégation, la Haute Cour a constaté qu'il appartenait au Conseil fédéral de définir plus précisément les cas dans lesquels les autorisations de courte durée, de séjour et d'établissement étaient soumises à la procédure d'approbation par le Secrétariat d'Etat (sur l'ensemble des éléments qui précèdent, cf. ATF 141 II 169 consid. 4.3.2, 4.4.1 - 4.4.4 et 6.1 et l'arrêt du Tribunal fédéral 2C_634/2014 du 24 avril 2015 consid. 3.1 et 3.2).</w:t>
      </w:r>
    </w:p>
    <w:p>
      <w:r>
        <w:rPr>
          <w:b/>
        </w:rPr>
        <w:t>E. 3.3</w:t>
      </w:r>
    </w:p>
    <w:p>
      <w:r>
        <w:t>La situation a cependant évolué depuis lors, puisque l'autorité compétente a adopté une base légale suffisante en lien avec la sous-délégation effectuée à l'art. 85 al. 1 let. a et b OASA (cf. l'ordonnance du Département fédéral de justice et police (DFJP) relative aux autorisations soumises à la procédure d'approbation et aux décisions préalables dans le domaine du droit des étrangers [RS 142.201.1]). Le SEM peut donc désormais ouvrir une procédure d'approbation même si l'autorisation litigieuse a fait l'objet d'une décision prise sur recours par une instance cantonale de recours, à condition que la qualité pour former un recours auprès du Tribunal fédéral fasse défaut, ce qui est le cas en l'occurrence, puisque le Tribunal cantonal a admis le recours en se fondant exclusivement sur l'art. 30 al. 1 let. b LEtr, de sorte que la voie du recours en matière de droit public était fermée (cf. l'arrêt du Tribunal fédéral 2C_369/2015 du 22 novembre 2015 consid. 3.2).</w:t>
      </w:r>
    </w:p>
    <w:p>
      <w:r>
        <w:rPr>
          <w:b/>
        </w:rPr>
        <w:t>E. 3.4</w:t>
      </w:r>
    </w:p>
    <w:p>
      <w:r>
        <w:t>Par surabondance, il importe de noter que l'octroi d'une autorisation de séjour en dérogation aux conditions d'admission doit obligatoirement être soumis à l'approbation du SEM et cela non seulement en application de l'art. 99 LEtr, mais déjà en vertu de l'art. 40 LEtr (cf. l'arrêt du Tribunal fédéral 2C_369/2015 consid. 3.2). En conséquence, le SEM disposait d'une base légale suffisante pour ouvrir une procédure d'approbation en matière d'octroi d'une autorisation de séjour fondée sur l'art. 30 al. 1 let. b LEtr déjà avant l'adoption, par le DFJP, de l'ordonnance susmentionnée.</w:t>
      </w:r>
    </w:p>
    <w:p>
      <w:r>
        <w:rPr>
          <w:b/>
        </w:rPr>
        <w:t>E. 3.5</w:t>
      </w:r>
    </w:p>
    <w:p>
      <w:r>
        <w:t>Il s'ensuit que l'autorité cantonale a soumis sa décision à l'approbation du SEM en conformité avec la législation et la jurisprudence. Par conséquent, contrairement aux allégations de la recourante, le SEM et, a fortiori, le Tribunal ne sont pas liés par la décision des autorités cantonales vaudoises de délivrer une autorisation de séjour à l'intéressée et peuvent parfaitement s'écarter de l'appréciation faite par cette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2C_75/2011 du 6 avril 2011 consid. 1.1.1).</w:t>
      </w:r>
    </w:p>
    <w:p>
      <w:r>
        <w:rPr>
          <w:b/>
        </w:rPr>
        <w:t>E. 4.4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l'arrêt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4.5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l'arrêt du Tribunal administratif fédéral C 636/2010 précité consid. 5.3 ; Vuille/Schenk, op. cit., p. 114s., et la doctrine citée).</w:t>
      </w:r>
    </w:p>
    <w:p>
      <w:r>
        <w:rPr>
          <w:b/>
        </w:rPr>
        <w:t>E. 5</w:t>
      </w:r>
    </w:p>
    <w:p>
      <w:r>
        <w:t>En l'occurrence, la recourante a argué que ses attaches familiales importantes sur le sol helvétique, ainsi que l'intégration socioprofessionnelle dont elle avait fait preuve depuis son arrivée en Suisse justifiaient l'octroi d'une autorisation de séjour fondée sur l'art. 30 al. 1 let. b LEtr en sa faveur.</w:t>
      </w:r>
    </w:p>
    <w:p>
      <w:r>
        <w:rPr>
          <w:b/>
        </w:rPr>
        <w:t>E. 5.1</w:t>
      </w:r>
    </w:p>
    <w:p>
      <w:r>
        <w:t>A titre préliminaire, le Tribunal constate que la recourante a séjourné sur le territoire helvétique entre mai et décembre 2009, ainsi qu'entre août 2010 et septembre 2011, lorsqu'elle a effectué des études auprès du Franklin College à Lugano. Elle est ensuite retournée aux Etats-Unis avant de revenir en Suisse en juillet 2013. Il s'ensuit qu'à ce jour, l'intéressée peut se prévaloir de près de cinq ans de séjour en Suisse. Cela étant, la durée de sa présence sur le sol helvétique ne saurait être qualifiée de particulièrement longue. Cela vaut d'autant plus qu'à l'exception d'une période d'une durée d'un an durant laquelle l'intéressée était titulaire d'une autorisation de séjour pour formation, elle a séjourné sur le territoire helvétique sans être au bénéfice d'une autorisation idoine, à la faveur d'une simple tolérance cantonale.</w:t>
      </w:r>
    </w:p>
    <w:p>
      <w:r>
        <w:rPr>
          <w:b/>
        </w:rPr>
        <w:t>E. 5.2</w:t>
      </w:r>
    </w:p>
    <w:p>
      <w:r>
        <w:t>S'agissant de la situation professionnelle de la recourante, le Tribunal observe que A._______ a obtenu, dans son pays d'origine, un Bachelor en art délivré par X._______, ainsi qu'une spécialisation dans le domaine de l'entreprenariat et du business délivrée par Y._______ (cf. le courrier du 30 septembre 2013 p. 3 et les pièces y relatives). Durant son séjour en Suisse, elle a par ailleurs poursuivi des études auprès du Franklin College à Lugano. En outre, en été 2013, A._______ a effectué en Suisse deux stages d'une durée d'un mois chacun et obtenu d'excellents certificats de travail (cf. le courrier du 30 septembre 2013 p. 7 et les pièces y relatives). Cela étant, si l'intéressée a certes démontré sa volonté de prendre part à la vie économique en Suisse et de se former et qu'elle est par ailleurs très investie dans l'engagement bénévole et participe notamment régulièrement aux projets caritatifs de ses parents, il s'impose néanmoins d'observer que l'intégration professionnelle de A._______ en Suisse ne saurait être qualifiée d'exceptionnelle et qu'on ne saurait considérer, sur la base des éléments qui précèdent, que la prénommée se soit créé avec la Suisse des attaches professionnelles à ce point profondes et durables qu'elle ne puisse plus raisonnablement envisager un retour dans son pays d'origine. Par ses emplois, l'intéressée n'a en effet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LEtr. Certes, le fait que la recourante n'est pas au bénéfice d'une autorisation de séjour a rendu son intégration professionnelle en Suisse plus difficile. La situation de l'intéressée ne se distingue cependant pas de celle de nombreux étrangers qui sont confrontés à des difficultés accrues sur le marché du travail helvétique en raison de leur statut précaire.</w:t>
      </w:r>
    </w:p>
    <w:p>
      <w:r>
        <w:rPr>
          <w:b/>
        </w:rPr>
        <w:t>E. 5.3</w:t>
      </w:r>
    </w:p>
    <w:p>
      <w:r>
        <w:t>Quant à l'intégration socioculturelle de A._______ en Suisse, il sied de noter qu'elle s'investit régulièrement dans les activités bénévoles de ses parents, qu'elle a ainsi notamment aidé sa famille à récolter des fonds en faveur d'associations à but caritatif et élaboré les supports visuels et artistiques de différentes conférences organisées par sa famille en Suisse romande. En outre, elle a créé sa propre fondation à but humanitaire et dispensé des ateliers dans une école de Vevey (cf. l'arrêt du Tribunal cantonal du 20 mars 2015 p. 9). Par ailleurs, il apparaît que l'intéressée a fait preuve d'un comportement irréprochable sur le territoire helvétique (à l'exception de l'infraction qu'elle a commise en séjournant en Suisse sans être au bénéfice d'une autorisation idoine). Il ne ressort pas des pièces du dossier si l'intéressée dispose de bonnes connaissances en français. Compte tenu du fait que les deux certificats de travail versés au dossier (cf. les pièces 16 à 19 produites à l'appui des observations du 30 septembre 2015) sont rédigés en anglais et que les cours au Franklin College à Lugano sont en principe également dispensés dans sa langue maternelle, il appert par ailleurs que durant son séjour en Suisse, la recourante a continué à baigner dans un milieu anglophone. Cela étant, au regard de la participation régulière de la recourante aux activités de ses parents en Suisse romande, le Tribunal estime qu'il y a lieu d'admettre que l'intéressée dispose au moins de connaissances de base en français. Au regard de l'ensemble des éléments qui précèdent, et en particulier de son engagement bénévole, il sied de retenir que A._______ a fait preuve d'une intégration socioculturelle remarquable en Suisse. Cela étant, les liens que l'intéressée s'est créés sur le plan social ne sauraient suffire, à eux seuls, pour justifier l'octroi d'une autorisation de séjour en sa faveur, compte tenu en particulier du fait que l'intégration professionnelle de la recourante ne saurait être qualifiée d'exceptionnelle et des éléments exposés au consid. 5.5 ci-après en lien avec les possibilités de réintégration de l'intéressée aux Etats-Unis.</w:t>
      </w:r>
    </w:p>
    <w:p>
      <w:r>
        <w:rPr>
          <w:b/>
        </w:rPr>
        <w:t>E. 5.4</w:t>
      </w:r>
    </w:p>
    <w:p>
      <w:r>
        <w:t>Certes, on ne saurait perdre de vue la situation familiale particulière de la recourante. En effet, les parents et l'entier de la fratrie de la recourante résident en Suisse depuis plus de sept ans et bénéficient désormais chacun d'une autorisation d'établissement. En cas de renvoi de Suisse, A._______ se verrait ainsi séparée durablement de l'ensemble de sa famille proche. A ce propos, il importe cependant de rappeler que la recourante est désormais âgée de vingt-six ans et qu'au vu des pièces au dossier, il apparait par ailleurs qu'elle a fait preuve de maturité et d'une émancipation non négligeable, notamment dans le cadre des activités qu'elle a exercées en Suisse (dans le même sens, cf. l'arrêt du Tribunal cantonal du 20 mars 2015 p. 7). Sur un autre plan, il importe également de noter que la recourante a vécu séparée de sa famille pendant plusieurs années (soit en particulier entre novembre 2008 et mai 2009, entre décembre 2009 et août 2010 et entre septembre 2011 et juillet 2013), lorsqu'elle a terminé sa formation universitaire aux Etats-Unis, alors que le reste de sa famille s'était établi en Suisse. En outre, le départ de A._______ de Suisse ne l'empêcherait pas de continuer à maintenir une relation étroite avec les membres de sa famille séjournant sur le sol helvétique. L'intéressée pourrait notamment effectuer des séjours temporaires réguliers en Suisse, étant précisé qu'elle n'est pas soumise à l'obligation du visa pour des séjours ne dépassant pas 90 jours. Par ailleurs, les contacts pourront également être maintenus par d'autres moyens tels que la communication téléphonique, les visioconférences et la correspondance.</w:t>
      </w:r>
    </w:p>
    <w:p>
      <w:r>
        <w:rPr>
          <w:b/>
        </w:rPr>
        <w:t>E. 5.5</w:t>
      </w:r>
    </w:p>
    <w:p>
      <w:r>
        <w:t>Quant aux possibilités de réintégration de la recourante dans son pays d'origine au sens de l'art. 31 al. 1 let. g OASA, il convient de noter que A._______ a passé la majeure partie des premiers vingt-trois ans de son existence et ainsi en particulier toute son enfance, son adolescence ainsi que le début de sa vie d'adulte aux Etats-Unis. Le Tribunal ne saurait admettre que ces années soient moins déterminantes pour la formation de la personnalité et, partant, pour l'intégration socioculturelle, que le séjour de la recourante en Suisse (cf. ATF 123 II 125 consid. 5b/aa). Il n'est en effet pas concevable que son pays d'origine lui soit devenu à ce point étranger qu'elle ne serait plus en mesure, après une période de réadaptation, d'y retrouver ses repères. Pour le surplus, compte tenu du fait que l'intéressée a vécu aux Etats-Unis jusqu'en juillet 2013, qu'elle y a passé la plus grande partie de son existence et effectué toute sa scolarité y compris des études universitaires, elle y dispose certainement d'un réseau social susceptible de faciliter sa réintégration. Par ailleurs, il ne faut pas perdre de vue que la recourante dispose d'une excellente formation, qu'elle a pu acquérir des expériences professionnelles en Suisse et qu'elle pourra enfin compter sur le soutien financier de ses parents si cela devait s'avérer nécessaire. Au regard de l'ensemble des éléments qui précèdent, il y a lieu de retenir que la recourante ne devrait pas être confrontée, lors de son retour aux Etats-Unis, à des obstacles insurmontables. Le Tribunal est conscient que l'intéressée se heurtera à des difficultés de réintégration lors de son retour aux Etats-Unis, notamment en raison de ses attaches familiales importantes en Suisse. Rien ne permet toutefois d'affirmer que sa situation serait sans commune mesure avec celle que connaissent ses compatriotes restés sur place.</w:t>
      </w:r>
    </w:p>
    <w:p>
      <w:r>
        <w:rPr>
          <w:b/>
        </w:rPr>
        <w:t>E. 5.6</w:t>
      </w:r>
    </w:p>
    <w:p>
      <w:r>
        <w:t>Partant, au terme d'une appréciation de l'ensemble des circonstances afférentes à la présente cause, le Tribunal, à l'instar de l'autorité de première instance, parvient à la conclusion que malgré les attaches familiales importantes dont la recourante dispose en Suisse et les liens qu'elle a tissés durant son séjour dans ce pays, la situation de la recourante, envisagée dans sa globalité, n'est pas constitutive d'une situation d'extrême gravité au sens de l'art. 30 al. 1 let. b LEtr. C'est ici le lieu de rappeler que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La délivrance d'un permis humanitaire présuppose en effet que la personne concernée se trouve dans une situation si rigoureuse qu'on ne peut exiger d'elle qu'elle tente de se réadapter à son existence passée. Or, compte tenu des éléments exposés aux considérants qui précèdent, en particulier au sujet des possibilités de réintégration de la recourante dans son pays d'origine,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de la recourante, d'une autorisation de séjour fondée sur la disposition précitée.</w:t>
      </w:r>
    </w:p>
    <w:p>
      <w:r>
        <w:rPr>
          <w:b/>
        </w:rPr>
        <w:t>E. 6</w:t>
      </w:r>
    </w:p>
    <w:p>
      <w:r>
        <w:t>En outre, c'est à bon droit que le SEM a retenu que les conditions pour l'octroi d'une autorisation de séjour fondée sur l'art. 8 CEDH n'étaient pas réalisées dans le cas particulier. A ce propos, le Tribunal relève en premier lieu que l'intéressée ne peut pas se prévaloir de la protection de la vie familiale consacrée à l'art. 8 CEDH, puisqu'elle est désormais majeure et ne se trouve par ailleurs pas dans un rapport de dépendance particulier vis-à-vis de ses parents (à ce sujet, cf. notamment les arrêts du Tribunal fédéral 2C_614/2013 du 28 mars 2014 consid. 3.1 et 2C_546/2013 du 5 décembre 2013 consid. 4.1 et la jurisprudence citée). En outre, les liens que la recourante s'est créés durant son séjour en Suisse ne sont pas à ce point profonds et durables qu'ils seraient susceptibles de justifier l'octroi d'une autorisation de séjour fondée sur le respect de la vie privée prévu à l'art. 8 CEDH (à ce sujet, cf. notamment l'ATF 130 II 281 consid. 3.2.1 et l'arrêt du Tribunal fédéral 2C_860/2013 du 18 octobre 2013 consid. 4.1).</w:t>
      </w:r>
    </w:p>
    <w:p>
      <w:r>
        <w:rPr>
          <w:b/>
        </w:rPr>
        <w:t>E. 7</w:t>
      </w:r>
    </w:p>
    <w:p>
      <w:r>
        <w:t>Dans ses écritures déposées auprès du Tribunal de céans, A._______ s'est notamment prévalue du principe de la bonne foi, en considérant que les autorités cantonales auraient dû attirer l'attention de sa famille sur le fait qu'une demande de regroupement familial était soumise à des conditions strictes (cf. notamment la réplique du 9 mars 2016).</w:t>
      </w:r>
    </w:p>
    <w:p>
      <w:r>
        <w:rPr>
          <w:b/>
        </w:rPr>
        <w:t>E. 7.1</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7.2</w:t>
      </w:r>
    </w:p>
    <w:p>
      <w:r>
        <w:t>Dans le cas particulier, les autorités compétentes n'ont pas donné des assurances inexactes aux intéressés, ni adopté un comportement incohérent ou contradictoire. En outre, il ressort clairement de l'art. 44 LEtr que seulement les enfants de moins de 18 ans peuvent obtenir une autorisation de séjour au titre du regroupement familial et qu'il s'agit par ailleurs d'une disposition potestative qui ne confère aucun droit à l'octroi d'une autorisation de séjour. Aussi, contrairement à ce que la recourante a laissé entendre dans ses écritures déposées dans le cadre de la présente procédure de recours, l'autorité cantonale compétente n'avait aucune obligation de renseigner les intéressés spontanément et de manière détaillée sur les conditions posées au dépôt d'une demande de regroupement familial. Il appartient en effet aux ressortissants étrangers qui souhaitent s'établir en Suisse de se renseigner sur les prescriptions en vigueur en matière d'entrée et de séjour en Suisse (ignorantia iuris nocet).</w:t>
      </w:r>
    </w:p>
    <w:p>
      <w:r>
        <w:rPr>
          <w:b/>
        </w:rPr>
        <w:t>E. 7.3</w:t>
      </w:r>
    </w:p>
    <w:p>
      <w:r>
        <w:t>Dans ces circonstances, la recourante ne saurait se prévaloir du principe de la bonne foi pour prétendre à l'octroi d'une autorisation de séjour en sa faveur.</w:t>
      </w:r>
    </w:p>
    <w:p>
      <w:r>
        <w:rPr>
          <w:b/>
        </w:rPr>
        <w:t>E. 8</w:t>
      </w:r>
    </w:p>
    <w:p>
      <w:r>
        <w:t>Dans la mesure où A._______ n'obtient pas d'autorisation de séjour, c'est également à bon droit que l'autorité intimée a prononcé le renvoi de celle-ci de Suisse, conformément à l'art. 64 al. 1 let. c LEtr. En outre, l'instance inférieure était fondée à ordonner l'exécution de cette mesure, puisque l'intéressée n'a pas démontré l'existence d'obstacles à son retour aux Etats-Unis et le dossier ne fait pas non plus apparaître que l'exécution de ce renvoi serait impossible, illicite ou inexigible au sens de l'art. 83 al. 2 à 4 LEtr.</w:t>
      </w:r>
    </w:p>
    <w:p>
      <w:r>
        <w:rPr>
          <w:b/>
        </w:rPr>
        <w:t>E. 9</w:t>
      </w:r>
    </w:p>
    <w:p>
      <w:r>
        <w:t>Il ressort de ce qui précède que, par sa décision du 1er septembre 2015,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