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F-631/2022 vom 11. Februar 2022</w:t>
      </w:r>
    </w:p>
    <w:p>
      <w:r>
        <w:t>Bundesverwaltungsgericht, 2022-02-11, DE</w:t>
      </w:r>
    </w:p>
    <w:p>
      <w:r>
        <w:rPr>
          <w:b/>
        </w:rPr>
        <w:t xml:space="preserve">Quelle: </w:t>
      </w:r>
      <w:r>
        <w:t>https://mcp.opencaselaw.ch/entscheid/bvger_F-631_2022</w:t>
      </w:r>
    </w:p>
    <w:p>
      <w:r>
        <w:t>FR: TAF F-631/2022 du 11 février 2022</w:t>
      </w:r>
    </w:p>
    <w:p>
      <w:r>
        <w:t>IT: TAF F-631/2022 del 11 febbraio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t>F-631/2022 Seite 4</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und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w:t>
      </w:r>
    </w:p>
    <w:p>
      <w:r>
        <w:t>F-631/2022 Seite 5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 tritts. Die Dublin-III-VO räumt den Schutzsuchenden kein Recht ein, den ihren Antrag prüfenden Staat selber auszuwählen (vgl. BVGE 2010/45 E. 8.3).</w:t>
      </w:r>
    </w:p>
    <w:p>
      <w:r>
        <w:rPr>
          <w:b/>
        </w:rPr>
        <w:t>E. 5.1</w:t>
      </w:r>
    </w:p>
    <w:p>
      <w:r>
        <w:t>Ein Abgleich der Fingerabdrücke des Beschwerdeführers mit der «Eu- rodac»-Datenbank ergab, dass er am 2. November 2021 in Italien aufge- griffen und gleichentags daktyloskopisch erfasst worden war (SEM act. 7). Das SEM ersuchte die italienischen Behörden deshalb am 29. November 2021 um Übernahme des Beschwerdeführers gestützt auf Art. 13 Abs. 1 Dublin-III-VO (SEM act. 14). Diese liessen das Ersuchen innert der in Art. 22 Abs. 1 Dublin-III-VO vorgesehenen Frist unbeantwortet, womit sie ihre Zuständigkeit implizit anerkannten (Art. 22 Abs. 7 Dublin-III-VO). Die grundsätzliche Zuständigkeit Italiens ist somit gegeben. Dies wird auf Be- schwerdeebene nicht bestritten.</w:t>
      </w:r>
    </w:p>
    <w:p>
      <w:r>
        <w:rPr>
          <w:b/>
        </w:rPr>
        <w:t>E. 5.2</w:t>
      </w:r>
    </w:p>
    <w:p>
      <w:r>
        <w:t>Nachfolgend ist demnach im Licht von Art. 3 Abs. 2 Dublin-III-VO zu prüfen, ob es wesentliche Gründe für die Annahme gibt, das Asylverfahren und die Aufnahmebedingungen für Asylsuchende in Italien würden syste- mische Schwachstellen aufweisen, die eine Gefahr einer unmenschlichen oder entwürdigenden Behandlung im Sinne des Artikels 4 der EU-Grund- rechtecharta mit sich bringen würden und ob nach Art. 17 Abs. 1 Dublin-III- VO das Selbsteintrittsrecht auszuüben ist.</w:t>
      </w:r>
    </w:p>
    <w:p>
      <w:r>
        <w:t>F-631/2022 Seite 6</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6.2</w:t>
      </w:r>
    </w:p>
    <w:p>
      <w:r>
        <w:t>Unter diesen Umständen ist die Anwendung von Art. 3 Abs. 2 Dublin- III-VO nicht gerechtfertigt.</w:t>
      </w:r>
    </w:p>
    <w:p>
      <w:r>
        <w:rPr>
          <w:b/>
        </w:rPr>
        <w:t>E. 7.1</w:t>
      </w:r>
    </w:p>
    <w:p>
      <w:r>
        <w:t>Der Beschwerdeführer macht in seiner Rechtsmitteleingabe vom</w:t>
      </w:r>
    </w:p>
    <w:p>
      <w:r>
        <w:rPr>
          <w:b/>
        </w:rPr>
        <w:t>E. 7.2</w:t>
      </w:r>
    </w:p>
    <w:p>
      <w:r>
        <w:t>Weder das Bundesverwaltungsgericht noch der Europäische Gerichts- hof für Menschenrechte (EGMR) oder der Europäische Gerichtshof</w:t>
      </w:r>
    </w:p>
    <w:p>
      <w:r>
        <w:t>F-631/2022 Seite 7 (EuGH) haben bislang systemische Schwachstellen im italienischen Asyl- system erkannt. Zwar steht das dortige Fürsorgesystem für Asylsuchende und Personen mit Schutzstatus in der Kritik. Gemäss den bisherigen Er- kenntnissen des Bundesverwaltungsgerichts ist indes davon auszugehen, dass Italien die Verfahrens- und Aufnahmerichtlinien einhält (siehe etwa Referenzurteil des BVGer E-962/2019 vom 17. Dezember 2019 E. 6.3; Ur- teil des BVGer E-685/2021 vom 23. Februar 2021 E. 6). Am 20. Dezember 2020 ist das Umwandlungsgesetz Nr. 173/2020 zum Gesetzesdekret Nr. 130/2020 vom 21. Oktober 2020 in Kraft getreten. Letzteres sieht eine umfassende Reform des Aufnahmesystems für Asylsuchende in Italien vor, indem zentrale Bestimmungen des sogenannten Salvini-Dekrets geändert wurden und ein eng verflochtenes Aufnahme- und Integrationssystem im- plementiert wurde. Das neue Aufnahmesystem ist vergleichbar mit jenem, das vor Erlass des Salvini-Dekrets bestand und hat die Lebensbedingun- gen Asylsuchender in Italien im Vergleich zur vorherigen Situation verbes- sert. Nach dem Anmeldeverfahren werden die Asylsuchenden in das Auf- nahme- und Integrationssystem SAI (Sistema di accoglienza e integrazi- one) überführt, welches nunmehr wieder allen Asylsuchenden – also auch den im Rahmen des Dublin-Verfahrens nach Italien überstellten Personen – offensteht. Schutzbedürftige Personen, die einer besonderen Form der Unterstützung bedürfen, geniessen bei der Überstellung von einem Erst- aufnahmezentrum in das SAI Priorität (zum Ganzen vgl. Referenzurteil des BVGer F-6330/2020 vom 18. Oktober 2021 E. 10.5).</w:t>
      </w:r>
    </w:p>
    <w:p>
      <w:r>
        <w:rPr>
          <w:b/>
        </w:rPr>
        <w:t>E. 7.3</w:t>
      </w:r>
    </w:p>
    <w:p>
      <w:r>
        <w:t>Dem Beschwerdeführer steht es nach erfolgter Überstellung nach Ita- lien offen, dort um Asyl nachzusuchen und damit Zugang zu den eben be- schriebenen asylrechtlichen Aufnahmestrukturen zu erhalten. Seine allge- mein gehaltenen, wenig substantiierten Äusserungen zum italienischen Asylsystem widersprechen sowohl den vorinstanzlichen Erkenntnissen als auch denjenigen des Bundesverwaltungsgerichts. Der Beschwerdeführer hat in diesem Zusammenhang kein konkretes und ernsthaftes Risiko dar- getan, die italienischen Behörden würden sich weigern, ihn wiederaufzu- nehmen und seinen Antrag auf internationalen Schutz unter Einhaltung der Regeln der Verfahrensrichtlinie zu prüfen. Den Akten sind auch keine Gründe für die Annahme zu entnehmen, das Land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zwar widerlegt werden. Wie eben erwähnt, bedarf es hierfür</w:t>
      </w:r>
    </w:p>
    <w:p>
      <w:r>
        <w:t>F-631/2022 Seite 8 aber konkreter und ernsthafter Hinweise. Dies gelingt dem Beschwerde- führer, der in Italien gar nicht erst um Asyl nachgesucht hat, weder mit sei- nen pauschalen Ausführungen noch seinem Hinweis auf eine Statistik zu Bootsflüchtlingen in Italien. Bei einer allfälligen vorübergehenden Ein- schränkung könnte er sich im Übrigen an die Behörden wenden und die ihm zustehenden minimalen Lebensbedingungen auf dem Rechtsweg ein- fordern (vgl. Art. 26 der Aufnahmerichtlinie). Zudem steht ihm die Möglich- keit offen, die vor Ort tätigen karitativen Organisationen zu kontaktieren. An der unter E. 7.2 skizzierten Rechtsprechung ist deshalb festzuhalten.</w:t>
      </w:r>
    </w:p>
    <w:p>
      <w:r>
        <w:rPr>
          <w:b/>
        </w:rPr>
        <w:t>E. 7.4</w:t>
      </w:r>
    </w:p>
    <w:p>
      <w:r>
        <w:t>Die auf Beschwerdeebene nachgeschobene, angeblich massive Be- drohung durch Schlepper steht derweil in klarem Widerspruch zu den Aus- sagen des Beschwerdeführers anlässlich des Dublin-Gesprächs, in wel- chem er derartige Vorkommnisse mit keinem Wort erwähnte, weshalb sich nähere Ausführungen hierzu erübrigen. Abgesehen davon steht es ihm frei, sich im Falle einer allfälligen Bedrohung durch Privatpersonen an die schutzfähigen und schutzwilligen italienischen Polizei- und Justizbehörden zu wenden (vgl. etwa Urteil des BVGer F-3494/2021 vom 28. Oktober 2021 E. 5.2 m.H.).</w:t>
      </w:r>
    </w:p>
    <w:p>
      <w:r>
        <w:rPr>
          <w:b/>
        </w:rPr>
        <w:t>E. 7.5</w:t>
      </w:r>
    </w:p>
    <w:p>
      <w:r>
        <w:t>Zu prüfen gilt es des Weiteren, ob die Anwesenheit seiner Schwester in der Schweiz einer Überstellung des Beschwerdeführers im Rahmen des vorliegenden Dublin-Verfahrens entgegensteht. Bei der Schwester handelt es sich um X._______ (geb. […]), welche hierzulande im Besitze einer Auf- enthaltsbewilligung ist (siehe Beschwerdebeilage 3). Geschwister gelten nicht als Familienangehörige im Sinne von Art. 2 Bst. g Dublin-III-VO, wes- halb eine Berufung auf die erwähnte Bestimmung entfällt. Unter den kon- kreten Begebenheiten (die Schwester ist bereits im Oktober 2017 in die Schweiz eingereist) finden sich sodann keine Hinweise auf ein besonderes Abhängigkeitsverhältnis. Aufgrund dessen stellt eine Wegweisung des Be- schwerdeführers nach Italien darüber hinaus auch keine Verletzung von Art. 16 Abs. 1 Dublin-III-VO und Art. 8 EMRK dar.</w:t>
      </w:r>
    </w:p>
    <w:p>
      <w:r>
        <w:rPr>
          <w:b/>
        </w:rPr>
        <w:t>E. 7.6</w:t>
      </w:r>
    </w:p>
    <w:p>
      <w:r>
        <w:t>Was den medizinischen Sachverhalt anbelangt, so kann eine zwangs- weise Rückweisung von Personen mit gesundheitlichen Problemen nur ganz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w:t>
      </w:r>
    </w:p>
    <w:p>
      <w:r>
        <w:t>F-631/2022 Seite 9 Verkürzung der Lebenserwartung führen würde (vgl. Urteil des EGMR Paposhvili gegen Belgien vom 13. Dezember 2016, Grosse Kammer 41738/10, §§ 180–193 m.w.H.).</w:t>
      </w:r>
    </w:p>
    <w:p>
      <w:r>
        <w:rPr>
          <w:b/>
        </w:rPr>
        <w:t>E. 7.7</w:t>
      </w:r>
    </w:p>
    <w:p>
      <w:r>
        <w:t>Das Bundesverwaltungsgericht hat in seinem Referenzurteil E-962/2019 strengere Kriterien für Dublin-Überstellungen von schwer er- 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E-962/2019 E. 7.4.3). Eine sol- che Situation liegt hier offenkundig nicht vor.</w:t>
      </w:r>
    </w:p>
    <w:p>
      <w:r>
        <w:rPr>
          <w:b/>
        </w:rPr>
        <w:t>E. 7.8</w:t>
      </w:r>
    </w:p>
    <w:p>
      <w:r>
        <w:t>Der Beschwerdeführer gab anlässlich des Dublin-Gesprächs vom 29. November 2021 an, dass es ihm körperlich gut gehe. Wenn er allein sei, fühle er sich allerdings traurig und deprimiert (SEM act. 12). Auf Be- schwerdeebene schob er nach, aufgrund des in seinem Heimatland und auf der Reise Erlebten an massiven psychischen Problemen zu leiden. Ei- ner medizinischen Betreuung unterzog er sich in der Schweiz deswegen offenbar bislang nicht. Aufgrund dessen ergibt sich, dass sich der Be- schwerdeführer nicht zwingend in der Schweiz aufhalten muss, sondern eine allfällige Behandlung der Leiden in Italien ebenfalls möglich ist. Dem- entsprechend gelingt es ihm nicht, nachzuweisen, dass er nicht reisefähig sei oder eine Überstellung nach Italien ihn gesundheitlich ernsthaft gefähr- den würde. Sein Gesundheitszustand vermag eine Unzulässigkeit des Wegweisungsvollzugs im Sinne der restriktiven Rechtsprechung nicht zu rechtfertigen.</w:t>
      </w:r>
    </w:p>
    <w:p>
      <w:r>
        <w:rPr>
          <w:b/>
        </w:rPr>
        <w:t>E. 7.9</w:t>
      </w:r>
    </w:p>
    <w:p>
      <w:r>
        <w:t>Ferner gilt es darauf hinzuweisen, dass Italien grundsätzlich über eine ausreichende medizinische Infrastruktur verfügt. Es liegen keine konkreten Hinweise vor, dass dem Beschwerdeführer dort eine adäquate medizini- sche Behandlung verweigert würde. Der Zugang für asylsuchende Perso- nen zum italienischen Gesundheitssystem über die Notversorgung hinaus erscheint vielmehr gewährleistet (vgl. statt vieler Urteil E-962/2019 E. 6.2.7 oder seit Inkrafttreten des Dekrets Nr. 130 ebenfalls Urteil F-6330/2020 E. 10.5 und 11.1). Im Übrigen trägt die Vorinstanz dem aktuellen Gesund- heitszustand des Beschwerdeführers bei der Organisation der Überstel- lung nach Italien Rechnung, indem sie die dortigen Behörden vor der Über- stellung über seinen Zustand und eine allfällig notwendige medizinische</w:t>
      </w:r>
    </w:p>
    <w:p>
      <w:r>
        <w:t>F-631/2022 Seite 10 Behandlung informiert. Dies ist vorliegend geschehen, figurieren die gel- tend gemachten psychischen Verstimmungen doch in der Beschreibung der Überstellungsmodalitäten (SEM act. 19).</w:t>
      </w:r>
    </w:p>
    <w:p>
      <w:r>
        <w:rPr>
          <w:b/>
        </w:rPr>
        <w:t>E. 7.10</w:t>
      </w:r>
    </w:p>
    <w:p>
      <w:r>
        <w:t>Mit Blick auf die vom Beschwerdeführer angesprochene Covid-19- Pandemie ist der Vollständigkeit halber zu ergänzen, dass die Vorinstanz die pandemische Lage und deren Auswirkungen auf die Gesundheitsver- sorgung im Destinationsland im Rahmen des Vollzugs berücksichtigt. All- fällige Verzögerungen wegen des Corona-Virus stellen lediglich temporäre Vollzugshindernisse dar und vermögen am Ausgang des vorliegenden Ver- fahrens nichts zu ändern (vgl. etwa Urteile des BVGer F-4786/2021 vom 5. November 2021 E. 8.6 oder F-868/2021 vom 5. März 2021 E. 6.9, je m.H).</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 sensklauseln von Art. 17 Dublin-III-VO. Somit bleibt Italien der für die Be- handlung des Asylgesuches des Beschwerdeführers zuständige Mitglied- 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11</w:t>
      </w:r>
    </w:p>
    <w:p>
      <w:r>
        <w:t>Nach dem Gesagten ist die Beschwerde abzuweisen und die Verfügung des SEM zu bestätigen.</w:t>
      </w:r>
    </w:p>
    <w:p>
      <w:r>
        <w:t>F-631/2022 Seite 11</w:t>
      </w:r>
    </w:p>
    <w:p>
      <w:r>
        <w:rPr>
          <w:b/>
        </w:rPr>
        <w:t>E. 12</w:t>
      </w:r>
    </w:p>
    <w:p>
      <w:r>
        <w:t>Mit dem Entscheid in der Sache wird der Antrag auf Erteilung der aufschie- benden Wirkung gegenstandslos. Der am 9. Februar 2022 angeordnete Vollzugstopp fällt mit vorliegendem Urteil dahin.</w:t>
      </w:r>
    </w:p>
    <w:p>
      <w:r>
        <w:rPr>
          <w:b/>
        </w:rPr>
        <w:t>E. 13</w:t>
      </w:r>
    </w:p>
    <w:p>
      <w:r>
        <w:t>Das mit der Beschwerde gestellte Gesuch um Gewährung der unentgeltli- chen Prozessführung und Verzicht auf die Erhebung eines Kostenvor- schusses ist abzuweisen, da die Begehren – wie sich aus den vorstehen- den Erwägungen ergibt – als aussichtslos zu bezeichnen sind, weshalb die Voraussetzungen von Art. 65 Abs. 1 VwVG nicht erfüllt sind. Die Verfah- renskosten sind daher dem Beschwerdeführer aufzuerlegen (Art. 63 Abs. 1 VwVG) und auf insgesamt Fr. 750.– festzusetzen (Art. 1 – 3 des Regle- ments vom 21. Februar 2008 über die Kosten und Entschädigungen vor dem Bundesverwaltungsgericht [VGKE, SR 173.320.2]).</w:t>
      </w:r>
    </w:p>
    <w:p>
      <w:r>
        <w:t>Dispositiv Seite 12</w:t>
      </w:r>
    </w:p>
    <w:p>
      <w:r>
        <w:t>F-631/2022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