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F-6315/2024 vom 14. Oktober 2024</w:t>
      </w:r>
    </w:p>
    <w:p>
      <w:r>
        <w:t>Bundesverwaltungsgericht, 2024-10-14, FR</w:t>
      </w:r>
    </w:p>
    <w:p>
      <w:r>
        <w:rPr>
          <w:b/>
        </w:rPr>
        <w:t xml:space="preserve">Quelle: </w:t>
      </w:r>
      <w:r>
        <w:t>https://mcp.opencaselaw.ch/entscheid/bvger_F-6315_2024</w:t>
      </w:r>
    </w:p>
    <w:p>
      <w:r>
        <w:t>FR: TAF F-6315/2024 du 14 octobre 2024</w:t>
      </w:r>
    </w:p>
    <w:p>
      <w:r>
        <w:t>IT: TAF F-6315/2024 del 14 ottobre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A moins que la LAsi n'en dispose autrement, la procédure devant le Tribunal est régie par la PA et la LTAF (cf. art. 6 LAsi et art. 37 LTAF).</w:t>
      </w:r>
    </w:p>
    <w:p>
      <w:r>
        <w:rPr>
          <w:b/>
        </w:rPr>
        <w:t>E. 1.3</w:t>
      </w:r>
    </w:p>
    <w:p>
      <w:r>
        <w:t>L'intéressée a qualité pour recourir ; le recours, qui a été interjeté dans la forme et le délai prescrits, est recevable (art. 48 al. 1 et 52 al. 1 PA, applicables par renvoi de l'art. 37 LTAF, et art. 108 al. 3 LAsi).</w:t>
      </w:r>
    </w:p>
    <w:p>
      <w:r>
        <w:rPr>
          <w:b/>
        </w:rPr>
        <w:t>E. 1.4</w:t>
      </w:r>
    </w:p>
    <w:p>
      <w:r>
        <w:t>Dans la procédure de recours, la langue est en général celle de la décision attaquée. Si les parties utilisent une autre langue officielle, celle-ci peut être adoptée (art. 33a al. 2 PA). En l'espèce, le recours a été rédigé en français tandis que la décision querellée est en allemand. Cela étant, la recourante agissant seule dans le cadre de la présente procédure, il convient d'adopter in casu la langue choisie par l'intéressée.</w:t>
      </w:r>
    </w:p>
    <w:p>
      <w:r>
        <w:rPr>
          <w:b/>
        </w:rPr>
        <w:t>E. 1.5</w:t>
      </w:r>
    </w:p>
    <w:p>
      <w:r>
        <w:t>Saisi d'un recours contre une décision de non-entrée en matière sur une demande d'asile, le Tribunal se limite à examiner le bien-fondé d'une telle décision (cf. ATAF 2017 VI/5 consid. 3.1). Les conclusions tendant à la reconnaissance de la qualité de réfugié et à l'octroi d'une admission provisoire sont irrecevables, étant donné qu'elles excèdent l'objet du présent litige (cf. ATAF 2015/18 consid. 5.2). En revanche, lesdites conclusions prises dans le cadre d'un recours laïc seront interprétées en faveur de la recourante, en ce sens qu'elle s'en prend à la décision du SEM du 2 octobre 2024 en demandant son annulation et l'entrée en matière sur sa demande d'asile déposée en Suisse.</w:t>
      </w:r>
    </w:p>
    <w:p>
      <w:r>
        <w:rPr>
          <w:b/>
        </w:rPr>
        <w:t>E. 2.1</w:t>
      </w:r>
    </w:p>
    <w:p>
      <w:r>
        <w:t>Dans le cas d'espèce, il s'agit uniquement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En particulier, si le demandeur est titulaire d'un visa en cours de validité, l'Etat membre qui l'a délivré est, en principe, responsable de l'examen de la demande de protection internationale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En l'occurrence, à la suite de la requête soumise par le SEM dans le délai prévu à l'art. 21 par. 1 RD III, les autorités bulgares compétentes ont expressément accepté de prendre en charge l'intéressée dans le délai fixé à l'art. 22 par. 1 RD III. Ainsi, la Bulgarie a reconnu sa compétence pour traiter la demande d'asile de la recourante.</w:t>
      </w:r>
    </w:p>
    <w:p>
      <w:r>
        <w:rPr>
          <w:b/>
        </w:rPr>
        <w:t>E. 3.1</w:t>
      </w:r>
    </w:p>
    <w:p>
      <w:r>
        <w:t>Cela étant, il y a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La Bulgarie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F-3879/2022 du 13 septembre 2022 consid. 5.1 et arrêt de référence du TAF F-7195/2018 du 11 février 2020 consid. 6.1).</w:t>
      </w:r>
    </w:p>
    <w:p>
      <w:r>
        <w:rPr>
          <w:b/>
        </w:rPr>
        <w:t>E. 3.4</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précité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3.5</w:t>
      </w:r>
    </w:p>
    <w:p>
      <w:r>
        <w:t>Les arguments avancés par l'intéressée au sujet d'harcèlements dont seraient victimes les femmes ainsi que des conditions misérables dans les centres d'asile - qui ne sont du reste pas étayés - ne sont à eux seuls pas suffisants pour remettre en question l'appréciation des autorités suisses à ce sujet.</w:t>
      </w:r>
    </w:p>
    <w:p>
      <w:r>
        <w:rPr>
          <w:b/>
        </w:rPr>
        <w:t>E. 4.1</w:t>
      </w:r>
    </w:p>
    <w:p>
      <w:r>
        <w:t>Pour s'opposer à son transfert, la recourante a allégué vouloir rester en Suisse car elle ne pouvait pas retourner en Tunisie. A cet égard, elle a invoqué être journaliste, animatrice et présentatrice à la radio ainsi qu'à la télévision et être connue pour être opposée au gouvernement actuellement au pouvoir en Tunisie, qu'elle qualifie de dictatorial. En outre, l'intéressée a prétendu que tous ses collègues avaient été arrêtés et emprisonnés et qu'elle risquait de subir le même sort si elle retournait dans son pays d'origine. Elle a aussi relevé être opiniâtrement opposée à l'Islam et aurait, de ce fait, été menacée de mort à plusieurs reprises. Afin d'étayer ses arguments, elle a produit de nombreuses photos ainsi qu'une clé USB sur laquelle figurent notamment divers extraits de ses prises de parole à la radio.</w:t>
      </w:r>
    </w:p>
    <w:p>
      <w:r>
        <w:rPr>
          <w:b/>
        </w:rPr>
        <w:t>E. 4.2</w:t>
      </w:r>
    </w:p>
    <w:p>
      <w:r>
        <w:t>En admettant que l'intéressée entende tirer argument d'un possible refoulement vers la Tunisie à la suite de son transfert en Bulgarie, le Tribunal relève que, dans la mesure où il a été constaté que la Bulgarie était compétente pour le traitement de sa demande d'asile et que ce pays ne connaissait pas de défaillances systémiques, il n'appartient pas aux autorités suisses de se prononcer sur la question d'un éventuel renvoi en Tunisie de la recourante ou d'une violation du principe de non-refoulement qui y serait lié (cf. arrêt de la Cour de justice de l'Union européenne [CJUE] du 30 novembre 2023, affaires jointes C-228/21, C-254/21, C-297/21 et C-281/21, § 129 à 142 et ch. 2 du dispositif).</w:t>
      </w:r>
    </w:p>
    <w:p>
      <w:r>
        <w:rPr>
          <w:b/>
        </w:rPr>
        <w:t>E. 5.1</w:t>
      </w:r>
    </w:p>
    <w:p>
      <w:r>
        <w:t>En dérogation à l'art. 3 par. 1 RD III, chaque Etat membre peut décider d'examiner une demande de protection internationale qui lui est présentée par le ressortissant d'un pays tiers ou un apatride, même si cet examen ne lui incombe pas en vertu des critères fixés dans le règlement (art. 17 par. 1 RD III, clause de souveraineté). Selon la jurisprudence, tel est le cas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(cf. ATAF 2015/9 consid. 8).</w:t>
      </w:r>
    </w:p>
    <w:p>
      <w:r>
        <w:rPr>
          <w:b/>
        </w:rPr>
        <w:t>E. 5.2</w:t>
      </w:r>
    </w:p>
    <w:p>
      <w:r>
        <w:t>En l'occurrence, la recourante a allégué s'être fait agresser par deux hommes avec un couteau alors qu'elle se trouvait avec sa fille dans un jardin public en Bulgarie. Aussi, elle a invoqué s'être fait harceler dans les transports publics du même pays en raison de sa nationalité. Enfin, elle a prétendu avoir été victime d'une escroquerie de la part d'une entreprise touristique locale et a produit un échange de messages avec ladite entreprise. Ces allégations doivent être qualifiées de vagues et peu substantielles. De plus, l'intéressée qualifie de misérables les conditions de vie dans les centres d'accueil en Bulgarie et fait part du risque de s'y faire harceler en tant que femme en se fondant uniquement sur ce qu'elle a vu sur les réseaux sociaux. En outre, ses propos ne sont corroborés par aucun moyen de preuve. Nonobstant les carences existant dans le système d'asile bulgare, telles que constatées dans l'arrêt de référence F-7195/2018, le Tribunal considère que la recourante n'a pas démontré ou rendu vraisemblable (art. 7 LAsi) que ses conditions d'existence dans ce pays ont revêtu, respectivement revêtiraient, un tel degré de pénibilité et de gravité qu'elles seraient constitutives d'un traitement contraire à l'art. 3 CEDH ou encore à l'art. 3 CCT. Les mêmes considérations s'appliquent à la prétendue impossibilité d'avoir pu être convertie au christianisme dans une église de Sofia, en ce sens que la recourante ne dit mot sur les raisons pour lesquelles on lui aurait refusé de changer de religion ainsi que sur les circonstances dudit refus. A cet égard, ses déclarations manquent de crédibilité. Enfin, il convient de rappeler que le règlement Dublin III ne confère pas le droit de choisir l'Etat membre offrant les meilleures conditions d'accueil comme Etat responsable de l'examen d'une éventuelle demande d'asile (cf. ATAF 2017 VI/5 consid. 8.2.1).</w:t>
      </w:r>
    </w:p>
    <w:p>
      <w:r>
        <w:rPr>
          <w:b/>
        </w:rPr>
        <w:t>E. 5.3</w:t>
      </w:r>
    </w:p>
    <w:p>
      <w:r>
        <w:t>Dans ces conditions, la requérante ne saurait être qualifiée de « particulièrement vulnérable », de sorte que nul n'est besoin d'obtenir, de la part de la Bulgarie, des garanties individuelles et concrètes s'agissant de sa prise en charge (cf. arrêt de référence F-7195/2018 précité consid. 7.4.1 ss., ainsi que les arrêts du TAF F-1252/2023 du 15 mars 2023 consid. 6.6 et F-2619/2022 du 24 juin 2022 consid. 9.2.1).</w:t>
      </w:r>
    </w:p>
    <w:p>
      <w:r>
        <w:rPr>
          <w:b/>
        </w:rPr>
        <w:t>E. 5.4</w:t>
      </w:r>
    </w:p>
    <w:p>
      <w:r>
        <w:t>Quoi qu'il en soit, si après son retour dans ce pays, l'intéressée devait être contrainte par les circonstances à mener une existence non conforme à la dignité humaine, ou si la Bulgarie devait violer ses obligations d'assistance, ou de toute autre manière porter atteinte à ses droits fondamentaux, il appartiendrait à la requérante, le cas échéant, de faire valoir ses droits directement auprès des autorités compétentes, en usant des voies de droit idoines (art. 26 directive Accueil ; voir arrêt du TAF D-1617/2023 du 30 mars 2023 consid. 8.4.4 et 8.5).</w:t>
      </w:r>
    </w:p>
    <w:p>
      <w:r>
        <w:rPr>
          <w:b/>
        </w:rPr>
        <w:t>E. 5.5</w:t>
      </w:r>
    </w:p>
    <w:p>
      <w:r>
        <w:t>Il s'ensuit que le transfert de la recourante vers la Bulgarie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la recourante de voir sa procédure d'asile menée par la Suisse. 6.Au regard de l'ensemble des éléments qui précèdent, c'est à bon droit que le SEM n'est pas entré en matière sur la demande d'asile de l'intéressée, en application de l'art. 31a al. 1 let. b LAsi, et a prononcé son transfert vers la Bulgarie, en application de l'art. 44 LAsi, aucune exception à la règle générale du renvoi n'étant réalisée (art. 32 OA 1). Au vu de ce qui précède, le recours doit être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8 octobre 2024 sont caduques.</w:t>
      </w:r>
    </w:p>
    <w:p>
      <w:r>
        <w:rPr>
          <w:b/>
        </w:rPr>
        <w:t>E. 7.3</w:t>
      </w:r>
    </w:p>
    <w:p>
      <w:r>
        <w:t>Par ailleurs, les conclusions du recours étant d'emblée vouées à l'échec, la demande d'assistance judiciaire totale est rejetée.</w:t>
      </w:r>
    </w:p>
    <w:p>
      <w:r>
        <w:rPr>
          <w:b/>
        </w:rPr>
        <w:t>E. 7.4</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