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F-6314/2024 vom 3. September 2024</w:t>
      </w:r>
    </w:p>
    <w:p>
      <w:r>
        <w:t>Bundesverwaltungsgericht, 2024-09-03, FR</w:t>
      </w:r>
    </w:p>
    <w:p>
      <w:r>
        <w:rPr>
          <w:b/>
        </w:rPr>
        <w:t xml:space="preserve">Quelle: </w:t>
      </w:r>
      <w:r>
        <w:t>https://mcp.opencaselaw.ch/entscheid/bvger_F-6314_2024_d20240903</w:t>
      </w:r>
    </w:p>
    <w:p>
      <w:r>
        <w:t>FR: TAF F-6314/2024 du 3 septembre 2024</w:t>
      </w:r>
    </w:p>
    <w:p>
      <w:r>
        <w:t>IT: TAF F-6314/2024 del 3 settembre 2024</w:t>
      </w:r>
    </w:p>
    <w:p>
      <w:pPr>
        <w:pStyle w:val="Heading2"/>
      </w:pPr>
      <w:r>
        <w:t>Regeste</w:t>
      </w:r>
    </w:p>
    <w:p>
      <w:r>
        <w:t>Personnes relevant du domaine de l'asile | Refus d'approbation à l'octroi d'une autorisation de séjour (art. 14 al. 2 LAsi) ; décision du SEM du 3 septembre 2024</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w:t>
      </w:r>
    </w:p>
    <w:p>
      <w:r>
        <w:rPr>
          <w:b/>
        </w:rPr>
        <w:t>E. 1.2</w:t>
      </w:r>
    </w:p>
    <w:p>
      <w:r>
        <w:t>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w:t>
      </w:r>
    </w:p>
    <w:p>
      <w:r>
        <w:t>F-6314/2024 Page 4</w:t>
      </w:r>
    </w:p>
    <w:p>
      <w:r>
        <w:rPr>
          <w:b/>
        </w:rPr>
        <w:t>E. 1.3</w:t>
      </w:r>
    </w:p>
    <w:p>
      <w:r>
        <w:t>Directement visé par la décision entreprise, l’intéressé a qualité pour recourir (art. 48 al. 1 PA). Présenté dans la forme et le délai prescrits par la loi, le recours est recevable (art. 50 al. 1 et 52 al. 1 PA).</w:t>
      </w:r>
    </w:p>
    <w:p>
      <w:r>
        <w:rPr>
          <w:b/>
        </w:rPr>
        <w:t>E. 2</w:t>
      </w:r>
    </w:p>
    <w:p>
      <w:r>
        <w:t>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t>F-6314/2024 Page 5</w:t>
      </w:r>
    </w:p>
    <w:p>
      <w:r>
        <w:rPr>
          <w:b/>
        </w:rPr>
        <w:t>E. 3.2</w:t>
      </w:r>
    </w:p>
    <w:p>
      <w:r>
        <w:t>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w:t>
      </w:r>
    </w:p>
    <w:p>
      <w:r>
        <w:rPr>
          <w:b/>
        </w:rPr>
        <w:t>E. 4</w:t>
      </w:r>
    </w:p>
    <w:p>
      <w:r>
        <w:t>Le Tribunal constate, comme indiqué par ailleurs par le SEM, que le recourant totalise dix ans de séjour sur le territoire suisse à compter du dépôt de sa demande d’asile le 24 juillet 2015 et que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 comme n’étant pas remplie en l’espèce.</w:t>
      </w:r>
    </w:p>
    <w:p>
      <w:r>
        <w:rPr>
          <w:b/>
        </w:rPr>
        <w:t>E. 5.1</w:t>
      </w:r>
    </w:p>
    <w:p>
      <w:r>
        <w:t>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w:t>
      </w:r>
    </w:p>
    <w:p>
      <w:r>
        <w:t>F-6314/2024 Page 6 à une pondération de tous ces éléments (arrêt du TAF F-1139/2020 du 11 mai 2022 consid. 6.1.1).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5.2</w:t>
      </w:r>
    </w:p>
    <w:p>
      <w:r>
        <w:t>De jurisprudence constante, les situations de rigueur grave doivent être admises de manière restrictive (ATAF 2020 VII/3 consid. 7.7.1 et 2009/40 consid. 6.1).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w:t>
      </w:r>
    </w:p>
    <w:p>
      <w:r>
        <w:rPr>
          <w:b/>
        </w:rPr>
        <w:t>E. 5.3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5.4</w:t>
      </w:r>
    </w:p>
    <w:p>
      <w:r>
        <w:t>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seuls les aspects humanitaires sont déterminants, l'accent étant mis sur l’intégration en Suisse. Les difficultés personnelles, familiales et économiques auxquelles pourrait être confrontée la personne concernée dans son pays d’origine doivent toutefois être examinées (cf. art. 31 al. 1 let. g OASA) et ne peuvent être ignorées. Il faut donc accepter un certain chevauchement des motifs entre</w:t>
      </w:r>
    </w:p>
    <w:p>
      <w:r>
        <w:t>F-6314/2024 Page 7 l’exécution du renvoi et les conditions d’un cas de rigueur (arrêt du TAF F- 3078/2022 du 12 juillet 2024 consid. 5.5 et les réf. citées).</w:t>
      </w:r>
    </w:p>
    <w:p>
      <w:r>
        <w:rPr>
          <w:b/>
        </w:rPr>
        <w:t>E. 6</w:t>
      </w:r>
    </w:p>
    <w:p>
      <w:r>
        <w:t>Il convient dès lors de déterminer si la situation du recourant peut être constitutive d’un cas de rigueur grave au sens de la jurisprudence rappelée ci-avant.</w:t>
      </w:r>
    </w:p>
    <w:p>
      <w:r>
        <w:rPr>
          <w:b/>
        </w:rPr>
        <w:t>E. 6.1</w:t>
      </w:r>
    </w:p>
    <w:p>
      <w:r>
        <w:t>En l’espèce, le Tribunal constate que le recourant séjourne en Suisse depuis dix ans. Cela étant, la durée de son séjour doit être relativisée, étant donné que sa présence en Suisse était avant tout liée à l’effet suspensif du recours interjeté à l’encontre d’une décision de renvoi rendue en novembre 2017 ou résultait d’une simple tolérance cantonale. Dans ces conditions, le recourant ne saurait tirer parti de la seule durée de sa présence en Suisse pour bénéficier d’une exception au principe de l’exclusivité de la procédure d’asile en application de l'art. 14 al. 2 LAsi. Ceci vaut à plus forte raison dans le cas particulier dès lors que, depuis l’arrêt du Tribunal du 2 mai 2019 ayant clos sa procédure d’asile ordinaire, l’intéressé s’est trouvé sous le coup d’une décision de renvoi exécutoire. Malgré cette décision, le recourant a explicitement indiqué, dans le cadre de son entretien de départ le 4 juillet 2019, refuser d’obtempérer et ne pas souhaiter retourner en Erythrée. Dans ce contexte, le Tribunal souligne ainsi que le recourant ne saurait de surcroît se prévaloir de l’art. 8 CEDH garantissant le respect de la vie privée, la durée de son séjour légal en Suisse n’excédant pas quatre ans. A cela s’ajoute que l’intéressé a refusé de respecter l’ordre juridique suisse et la décision de renvoi prononcée à son encontre (cf. ATF 149 I 72 consid. 2). Enfin, l’intéressé n’ayant aucune famille proche en Suisse, il n’est pas nécessaire de se pencher davantage sur le droit au respect de sa vie familiale sous l’angle de l’art. 8 CEDH dans le cadre de l’examen des conditions prévues art. 14 al. 2 LAsi et 31 OASA.</w:t>
      </w:r>
    </w:p>
    <w:p>
      <w:r>
        <w:rPr>
          <w:b/>
        </w:rPr>
        <w:t>E. 6.2</w:t>
      </w:r>
    </w:p>
    <w:p>
      <w:r>
        <w:t>S’agissant de l’intégration professionnelle de l’intéressé, le Tribunal constate que celui-ci, qui est actuellement au bénéfice de l’aide d’urgence, est arrivé en Suisse à l’âge de (…) ans. A son arrivée en 2015, il a intégré la formation proposée par l’Etablissement vaudois d’accueil des migrants (EVAM) et a, dans ce cadre, suivi des cours de français. Il a poursuivi son parcours dans une école de transition durant une année. Entre octobre 20(…) et juin 20(…), il a fréquenté des cours professionnels en classe de préapprentissage en tant que polymécanicien au Centre professionnel du nord vaudois. Entre 20(…) et 20(…), il a encore exercé quelques activités</w:t>
      </w:r>
    </w:p>
    <w:p>
      <w:r>
        <w:t>F-6314/2024 Page 8 dans les ateliers de réinsertion socioprofessionnelle de la Fondation Bartimée (menuiserie et montage technique événementiel). Il ressort du dossier qu’il dispose par ailleurs d’une promesse d’embauche dans un domaine agricole et d’élevage d’animaux du 31 juillet 2024, certes relativement vague quoi qu’il en dise. Il ressort ainsi de ce qui précède que, même s’il y a incontestablement lieu de saluer les efforts déployés par l’intéressé pour apprendre la langue française et pour suivre une formation professionnelle, sa situation financière parle en sa défaveur puisqu’il n’est pas en mesure de subvenir à ses besoins.</w:t>
      </w:r>
    </w:p>
    <w:p>
      <w:r>
        <w:rPr>
          <w:b/>
        </w:rPr>
        <w:t>E. 6.3</w:t>
      </w:r>
    </w:p>
    <w:p>
      <w:r>
        <w:t>Quant à l’intégration sociale du recourant, il ressort du dossier que ce dernier a notamment participé aux séances de rencontres entre jeunes suisses et jeunes immigrés et qu’il a travaillé en qualité de bénévole durant le festival Yelen de Solidarité Afrique Farafina en 2020. L’intéressé a également produit quelques lettres de soutien en vue du règlement de ses conditions de séjour en Suisse. Celles-ci mettent notamment en évidence sa soif d’apprendre, sa motivation, sa détermination, son engagement professionnel et social, ainsi que ses qualités relationnelles. S’il découle de ce qui précède que le recourant a fourni des efforts pour s’intégrer en Suisse, force est de constater que son intégration n’est pas à ce point exceptionnelle qu’elle justifierait l’octroi d’une autorisation de séjour fondée sur l’art. 14 al. 2 LAsi. Dans ce contexte, il convient encore de rappeler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6.4</w:t>
      </w:r>
    </w:p>
    <w:p>
      <w:r>
        <w:t>Sur le plan du respect de l’ordre public, le recourant ne fait l’objet d’aucune poursuite, pas plus que d’actes de défaut de biens. Il n’a par ailleurs jamais été condamné sur le plan pénal. Dès lors, il convient de retenir que son intégration, sous l’angle du respect de l’ordre et de la sécurité publics suisses, peut être qualifiée de bonne.</w:t>
      </w:r>
    </w:p>
    <w:p>
      <w:r>
        <w:rPr>
          <w:b/>
        </w:rPr>
        <w:t>E. 6.5</w:t>
      </w:r>
    </w:p>
    <w:p>
      <w:r>
        <w:t>Sur le plan médical, le recourant n’a ni allégué ni démontré souffrir d’une affectation physique ou psychique d’importance. Un tel élément ne ressort pas non plus du dossier.</w:t>
      </w:r>
    </w:p>
    <w:p>
      <w:r>
        <w:t>F-6314/2024 Page 9</w:t>
      </w:r>
    </w:p>
    <w:p>
      <w:r>
        <w:rPr>
          <w:b/>
        </w:rPr>
        <w:t>E. 6.6</w:t>
      </w:r>
    </w:p>
    <w:p>
      <w:r>
        <w:t>Finalement, s’agissant des possibilités du recourant de se réintégrer dans son pays d’origine, le Tribunal constate que l’intéressé est arrivé en Suisse peu avant l’âge de (…) ans. Il a ainsi vécu toute son enfance et son adolescence dans son pays d’origine. Par ailleurs, selon ses propres dires, ses parents, ses cinq frères et sa sœur vivent en Erythrée. Il dispose donc d’un réseau familial sur place et sa réintégration ne paraît nullement compromise, étant encore rappelé que seul le refus de l’intéressé a entravé la mise en œuvre de son renvoi, l’exécution de celui-ci ayant été considérée comme licite, exigible et possible par le Tribunal dans son arrêt du 2 mai 2019 (cf. supra consid. B.). Enfin, le recourant est encore jeune (…ans) et la formation professionnelle qu’il a pu acquérir en Suisse lui permettra de s’intégrer plus facilement au marché du travail dans son pays d’origine.</w:t>
      </w:r>
    </w:p>
    <w:p>
      <w:r>
        <w:rPr>
          <w:b/>
        </w:rPr>
        <w:t>E. 6.7</w:t>
      </w:r>
    </w:p>
    <w:p>
      <w:r>
        <w:t>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(cf. notamment arrêt du Tribunal F-7478/2024 du 4 avril 2025). C’est donc à juste titre que le SEM a refusé de donner son aval à l’octroi d’une autorisation de séjour en faveur de l’intéressé, en se fondant sur la disposition précitée.</w:t>
      </w:r>
    </w:p>
    <w:p>
      <w:r>
        <w:rPr>
          <w:b/>
        </w:rPr>
        <w:t>E. 7</w:t>
      </w:r>
    </w:p>
    <w:p>
      <w:r>
        <w:t>Il ressort de ce qui précède que, par sa décision du 3 septembre 2024, l’autorité intimée n’a ni violé le droit fédéral, ni constaté des faits pertinents de manière inexacte ou incomplète ; en outre, cette décision n’est pas inopportune (art. 49 PA). Partant, le recours est rejeté.</w:t>
      </w:r>
    </w:p>
    <w:p>
      <w:r>
        <w:rPr>
          <w:b/>
        </w:rPr>
        <w:t>E. 8.1</w:t>
      </w:r>
    </w:p>
    <w:p>
      <w:r>
        <w:t>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r>
        <w:rPr>
          <w:b/>
        </w:rPr>
        <w:t>E. 8.2</w:t>
      </w:r>
    </w:p>
    <w:p>
      <w:r>
        <w:t>Par décision du 17 octobre 2024, le Tribunal a toutefois mis le recourant au bénéfice de l'assistance judiciaire totale et a désigné Me Christophe</w:t>
      </w:r>
    </w:p>
    <w:p>
      <w:r>
        <w:t>F-6314/2024 Page 10 Tafelmacher en qualité d’avocat d'office pour la présente procédure, en application de l'art. 65 al. 1 et 2 PA. Partant, il est statué sans frais.</w:t>
      </w:r>
    </w:p>
    <w:p>
      <w:r>
        <w:rPr>
          <w:b/>
        </w:rPr>
        <w:t>E. 8.3</w:t>
      </w:r>
    </w:p>
    <w:p>
      <w:r>
        <w:t>Il convient d'allouer au mandataire de l’intéressé une indemnité à titre d'honoraires pour les frais indispensables et relativement élevés occasionnés par la procédure de recours (cf. art. 64 al. 2 à 4, par renvoi de l'art. 65 al. 3 PA, en relation avec les art. 8 à 12 du règlement du 21 février 2008 concernant les frais, dépens et indemnités fixés par le Tribunal administratif fédéral [FITAF, RS 173.320.2]).</w:t>
      </w:r>
    </w:p>
    <w:p>
      <w:r>
        <w:rPr>
          <w:b/>
        </w:rPr>
        <w:t>E. 8.4</w:t>
      </w:r>
    </w:p>
    <w:p>
      <w:r>
        <w:t>En l’espèce, il y a lieu d’allouer au mandataire le montant de 2'108,90 francs à titre d’honoraire, conformément à la note de frais fournie le 31 mars 2025. (dispositif : page suivante)</w:t>
      </w:r>
    </w:p>
    <w:p>
      <w:r>
        <w:t>F-6314/2024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