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F-6295/2018 vom 28. September 2020</w:t>
      </w:r>
    </w:p>
    <w:p>
      <w:r>
        <w:t>Bundesverwaltungsgericht, 2020-09-28, DE</w:t>
      </w:r>
    </w:p>
    <w:p>
      <w:r>
        <w:rPr>
          <w:b/>
        </w:rPr>
        <w:t xml:space="preserve">Quelle: </w:t>
      </w:r>
      <w:r>
        <w:t>https://mcp.opencaselaw.ch/entscheid/bvger_F-6295_2018</w:t>
      </w:r>
    </w:p>
    <w:p>
      <w:r>
        <w:t>FR: TAF F-6295/2018 du 28 septembre 2020</w:t>
      </w:r>
    </w:p>
    <w:p>
      <w:r>
        <w:t>IT: TAF F-6295/2018 del 28 settembre 2020</w:t>
      </w:r>
    </w:p>
    <w:p>
      <w:pPr>
        <w:pStyle w:val="Heading2"/>
      </w:pPr>
      <w:r>
        <w:t>Regeste</w:t>
      </w:r>
    </w:p>
    <w:p>
      <w:r>
        <w:t>Sozialhilfe an Auslandschweizer</w:t>
      </w:r>
    </w:p>
    <w:p>
      <w:pPr>
        <w:pStyle w:val="Heading2"/>
      </w:pPr>
      <w:r>
        <w:t>Erwägungen</w:t>
      </w:r>
    </w:p>
    <w:p>
      <w:r>
        <w:rPr>
          <w:b/>
        </w:rPr>
        <w:t>E. 1.1</w:t>
      </w:r>
    </w:p>
    <w:p>
      <w:r>
        <w:t>Verfügungen der Konsularischen Direktion (KD) betreffend Sozialhilfeleistungen an Schweizer Staatsangehörige im Ausland nach Art. 33 Abs. 1 des Auslandschweizergesetzes vom 26. September 2014 (ASG, SR 195.1) unterliegen der Beschwerde an das Bundesverwaltungsgericht (Art. 62 ASG i.V.m. Art. 31 ff. VGG).</w:t>
      </w:r>
    </w:p>
    <w:p>
      <w:r>
        <w:rPr>
          <w:b/>
        </w:rPr>
        <w:t>E. 1.2</w:t>
      </w:r>
    </w:p>
    <w:p>
      <w:r>
        <w:t>Gemäss Art. 37 VGG richtet sich das Verfahren vor dem Bundesverwaltungsgericht nach dem Verwaltungsverfahrensgesetz, soweit das VGG nichts anderes bestimmt.</w:t>
      </w:r>
    </w:p>
    <w:p>
      <w:r>
        <w:rPr>
          <w:b/>
        </w:rPr>
        <w:t>E. 1.3</w:t>
      </w:r>
    </w:p>
    <w:p>
      <w:r>
        <w:t>Die Beschwerdeführerin ist als Verfügungsadressatin, die ein schutzwürdiges Interesse an der Änderung oder Aufhebung der angefochtenen Verfügung hat,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Bei wiederkehrenden Leistungen ist auf dem Gebiet der Sozialhilfe an Schweizer Staatsangehörige im Ausland - analog zum Sozialversicherungsrecht - grundsätzlich auf die tatsächlichen Verhältnisse abzustellen, wie sie sich im Zeitpunkt der angefochtenen Verfügung dargestellt haben (vgl. Urteile des BVGer F-2333/2018 vom 4. Mai 2020 E. 3; C-4103/2013 vom 30. April 2015 E. 2 m.H).</w:t>
      </w:r>
    </w:p>
    <w:p>
      <w:r>
        <w:rPr>
          <w:b/>
        </w:rPr>
        <w:t>E. 3.1</w:t>
      </w:r>
    </w:p>
    <w:p>
      <w:r>
        <w:t>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 Gemäss Art. 24 ASG wird Auslandschweizerinnen und -schweizern nur dann Sozialhilfe gewährt, wenn sie ihren Lebensunterhalt nicht hinreichend aus eigenen Kräften und Mitteln, aus Beiträgen von privater Seite oder aus Hilfeleistungen des Empfangsstaates bestreiten können.</w:t>
      </w:r>
    </w:p>
    <w:p>
      <w:r>
        <w:rPr>
          <w:b/>
        </w:rPr>
        <w:t>E. 3.2.1</w:t>
      </w:r>
    </w:p>
    <w:p>
      <w:r>
        <w:t>Art und Umfang der Sozialhilfe richten sich nach den besonderen Verhältnissen des Empfangsstaates, unter Berücksichtigung der notwendigen Lebensbedürfnisse einer oder eines sich dort aufhaltenden Schweizer Staatsangehörigen (Art. 27 Abs. 1 ASG). Je nach Situation kann die Sozialhilfe in Form von wiederkehrenden oder einmaligen Leistungen gewährt werden (vgl. Art. 18 Abs. 1 der Auslandschweizerverordnung vom 7. Oktober 2015 [V-ASG, SR 195.11]). Gemäss Art. 19 Abs. 1 V-ASG hat eine Person Anspruch auf wiederkehrende Leistungen, wenn ihre anrechenbaren Ausgaben die anrechenbaren Einnahmen übersteigen (Bst. a), ihr liquidierbares Vermögen bis auf den Vermögensfreibetrag verwertet worden ist (Bst. b) und ihr Verbleib im Empfangsstaat aufgrund der gesamten Umstände gerechtfertigt ist (Bst. c), was namentlich dann der Fall ist, wenn sich die betreffende Person schon seit mehreren Jahren im Empfangsstaat aufhält (Ziff. 1), wenn sie mit grosser Wahrscheinlichkeit in absehbarer Zeit im Empfangsstaat wirtschaftlich selbständig wird (Ziff. 2) oder wenn sie nachweist, dass ihr wegen enger familiärer Bande oder anderer Beziehungen die Rückkehr in die Schweiz nicht zugemutet werden kann (Ziff. 3). Aus dem Wortlaut ergibt sich, dass die in Art. 19 Abs. 1 Bst. a - c V-ASG genannten Kriterien kumulativ erfüllt sein müssen.</w:t>
      </w:r>
    </w:p>
    <w:p>
      <w:r>
        <w:rPr>
          <w:b/>
        </w:rPr>
        <w:t>E. 3.2.2</w:t>
      </w:r>
    </w:p>
    <w:p>
      <w:r>
        <w:t>Die in Art. 19 Abs. 1 Bst. c V-ASG genannten Konstellationen (nicht abschliessende Aufzählung) werden durch Ziff. 1.3.4 der Weisung der KD zur Sozialhilfe für Auslandschweizerinnen und Auslandschweizer, gültig ab 1. Januar 2020, konkretisiert (online abrufbar unter www.eda.admin.ch &gt; Leben im Ausland &gt; Dienstleistungen für Schweizer Staatsangehörige im Ausland &gt; Sozialhilfe für Auslandschweizerinnen und Auslandschweizer [SAS] &gt; Rechtliche Grundlagen &gt; Sozialhilfe für Auslandschweizerinnen und Ausländer, Weisung). Die Weisung unterscheidet zwischen Situationen, die eher für eine Leistung vor Ort im Ausland sprechen, und solchen, die eher die Heimkehr in die Schweiz nahelegen. Unter Letzteren figuriert die Konstellation, dass die gesuchstellende Person nicht über eine ordentliche Aufenthaltsbewilligung verfügt und eine solche nicht innert nützlicher Frist beschafft werden kann. Dementsprechend wird gemäss ständiger Praxis ein illegaler Aufenthalt im Empfangsstaat nicht mittels Sozialhilfeleistungen unterstützt (vgl. Urteile des BVGer F-6119/2019 vom 7. Juli 2020 E. 4.2; F-3829/2017 vom 29. April 2019 E. 4.6; F-5822/2017 vom 23. April 2018 E. 4.4). Diese Rechtsprechung ist dahingehend zu verstehen, dass bei andauerndem illegalen Aufenthalt und fehlender Aussicht, den Aufenthalt zu legalisieren, das Kriterium nach Art. 19 Abs. 1 Bst. c V-ASG, wonach der Verbleib im Empfangsstaat aufgrund der gesamten Umstände gerechtfertigt sein muss, in der Regel nicht erfüllt ist.</w:t>
      </w:r>
    </w:p>
    <w:p>
      <w:r>
        <w:rPr>
          <w:b/>
        </w:rPr>
        <w:t>E. 4.1</w:t>
      </w:r>
    </w:p>
    <w:p>
      <w:r>
        <w:t>Der langjährige Aufenthalt der Beschwerdeführerin in den Vereinigten Staaten ist aktenkundig. Ihren Angaben zufolge hält sie sich seit November 1998 ununterbrochen in den USA auf (Akten KD 4). Der Eintrag ins Auslandschweizerregister erfolgte am 24. Oktober 2005 (vgl. angefochtene Verfügung E. 3). Gegenüber dem Schweizerischen Generalkonsulat in New York erklärte sie am 10. August 2018, sie lebe seit 2007 illegal in den USA (Akten KD 3).</w:t>
      </w:r>
    </w:p>
    <w:p>
      <w:r>
        <w:rPr>
          <w:b/>
        </w:rPr>
        <w:t>E. 4.2</w:t>
      </w:r>
    </w:p>
    <w:p>
      <w:r>
        <w:t>Bei der Beurteilung der vorliegenden Angelegenheit spielt die Frage des Aufenthaltsstatus eine zentrale Rolle (vgl. E. 3.2.2 hiervor). Dies hat auch die Vorinstanz hervorgehoben (Akt. 5 und Akt. 10 BVGer). Gemäss der Auskunft eines Vertrauensanwalts der Schweizerischen Vertretung in New York vom 13. März 2019 könnte die Beschwerdeführerin ihren Aufenthalt in den Vereinigten Staaten nur legalisieren, indem sie ihren Partner, der amerikanischer Staatsbürger ist, heiraten und dieser danach eine «green card» für sie beantragen würde. Dieses Verfahren könne bis zu 18 Monate in Anspruch nehmen (vgl. Beilage zu Akt. 10 BVGer). Offenbar haben die Beschwerdeführerin und ihr Partner zwar über Heirat gesprochen, dies aber aus finanziellen Gründen nicht umgesetzt (vgl. Beschwerdeschrift S. 2). Vor diesem Hintergrund ist nicht davon auszugehen, dass die Beschwerdeführerin ihren Aufenthalt innert nützlicher Frist legalisieren kann. Hieraus ergibt sich, dass der Verbleib im Empfangsstaat nicht gerechtfertigt ist (vgl. E. 3.2 hiervor).</w:t>
      </w:r>
    </w:p>
    <w:p>
      <w:r>
        <w:rPr>
          <w:b/>
        </w:rPr>
        <w:t>E. 4.3</w:t>
      </w:r>
    </w:p>
    <w:p>
      <w:r>
        <w:t>An diesem Ergebnis vermögen die übrigen Umstände, welche die Beschwerdeführerin vorbringt, nichts zu ändern. Das Gericht verkennt zwar nicht die Schwierigkeiten, die sich für die Beschwerdeführerin aus ihrer gesundheitlichen und - als Folge davon - finanziellen Situation ergeben. Eine finanzielle Unterstützung könnte in dieser Situation höchstens in Frage kommen, wenn es um die Überbrückung eines kurzen Zeitraums während des Verfahrens zur Legalisierung des Aufenthalts ginge. Wie in E. 4.2 festgehalten, ist jedoch nicht davon auszugehen, dass die Beschwerdeführerin innert nützlicher Frist eine ordentliche Aufenthaltsbewilligung erhalten wird.</w:t>
      </w:r>
    </w:p>
    <w:p>
      <w:r>
        <w:rPr>
          <w:b/>
        </w:rPr>
        <w:t>E. 5</w:t>
      </w:r>
    </w:p>
    <w:p>
      <w:r>
        <w:t>Zusammenfassend ergibt sich, dass die Vorinstanz das Gesuch der Beschwerdeführerin um Ausrichtung einer wiederkehrenden Leistung zu Recht abgewiesen hat. Die angefochtene Verfügung ist rechtmässig im Sinn von Art. 49 VwVG. Die Beschwerde ist deshalb abzuweisen.</w:t>
      </w:r>
    </w:p>
    <w:p>
      <w:r>
        <w:rPr>
          <w:b/>
        </w:rPr>
        <w:t>E. 6</w:t>
      </w:r>
    </w:p>
    <w:p>
      <w:r>
        <w:t>Bei diesem Ausgang des Verfahrens wären die Verfahrenskosten grundsätzlich der Beschwerdeführerin aufzuerlegen. Angesichts der besonderen Umstände rechtfertigt es sich jedoch, auf die Erhebung von Verfahrenskosten zu verzichten (vgl. Art. 63 Abs. 1 VwVG i.V.m. Art. 6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