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F-6287/2024 vom 17. Oktober 2024</w:t>
      </w:r>
    </w:p>
    <w:p>
      <w:r>
        <w:t>Bundesverwaltungsgericht, 2024-10-17, DE</w:t>
      </w:r>
    </w:p>
    <w:p>
      <w:r>
        <w:rPr>
          <w:b/>
        </w:rPr>
        <w:t xml:space="preserve">Quelle: </w:t>
      </w:r>
      <w:r>
        <w:t>https://mcp.opencaselaw.ch/entscheid/bvger_F-6287_2024</w:t>
      </w:r>
    </w:p>
    <w:p>
      <w:r>
        <w:t>FR: TAF F-6287/2024 du 17 octobre 2024</w:t>
      </w:r>
    </w:p>
    <w:p>
      <w:r>
        <w:t>IT: TAF F-6287/2024 del 17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erhebt formelle Rügen, über die vorab zu befinden ist.</w:t>
      </w:r>
    </w:p>
    <w:p>
      <w:r>
        <w:rPr>
          <w:b/>
        </w:rPr>
        <w:t>E. 3.2</w:t>
      </w:r>
    </w:p>
    <w:p>
      <w:r>
        <w:t>In formeller Hinsicht macht der Beschwerdeführer geltend, die Vorinstanz habe die Gefahr, die von den bulgarischen Behörden ausgehe, sowie auch die allgemein schlechten Bedingungen für Asylsuchende in Bulgarien nicht genügend berücksichtigt. Insbesondere die allgemeine Gewaltbereitschaft stelle eine erhebliche Gefahr für ihn dar. Die Vorinstanz habe weitere Abklärungen hinsichtlich der Gewährleistung seiner Sicherheit unterlassen. Dies führe vorliegend dazu, dass der Sachverhalt unvollständig festgestellt wurde. Zudem habe die Vorinstanz seinen Gesundheitszustand nicht genügend berücksichtigt. Er leide unter Angstzuständen und Schlafstörungen, weswegen er Schlafmittel nehme. Der medizinische Sachverhalt sowie der Zugang zu geeigneter und angemessener medizinischer Behandlung in Bulgarien sei vorliegend nicht genügend abgeklärt worden. Die Vorinstanz habe wichtige Tatsachen, welche zur Zuständigkeit der Schweizer Behörden führten, und seinen gesundheitlichen Zustand nicht näher bzw. gar nicht abgeklärt. Der pauschale Verweis auf die theoretisch bestehenden völkerrechtlichen Verpflichtungen Bulgariens reiche bei derart klaren Hinweisen auf die Verletzung derselben nicht aus, um eine Rückführung ohne weitere Abklärungen rechtfertigen zu können. Dementsprechend sei die Sache eventualiter an die Vorinstanz zurückzuweisen, damit diese weiteren Abklärungen vornehme und sich mit der Zuständigkeit der Schweiz zur Durchführung seines Asylverfahrens beschäftige.</w:t>
      </w:r>
    </w:p>
    <w:p>
      <w:r>
        <w:rPr>
          <w:b/>
        </w:rPr>
        <w:t>E. 3.3</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3.4</w:t>
      </w:r>
    </w:p>
    <w:p>
      <w:r>
        <w:t>Die Rügen des Beschwerdeführers, die Vorinstanz habe in Bezug auf die gegenwärtige Situation in Bulgarien sowie seinen Gesundheitszustand den Sachverhalt ungenügend abgeklärt, gehen fehl. Die Vorinstanz hat die Vorbringen des Beschwerdeführers bezüglich der Lage in Bulgarien angemessen berücksichtigt beziehungsweise rechtsgenügend in ihren Entscheid einbezogen. Sie macht in der angefochtenen Verfügung vom 23. September 2024 sowohl Ausführungen zur Situation von Personen, welche gestützt auf die Dublin-III-VO von der Schweiz nach Bulgarien überstellt werden, im Allgemeinen als auch zur Situation des Beschwerdeführers im Besonderen. Sie äussert sich dabei insbesondere in rechtsgenüglicher Weise zum Zugang zum Asylverfahren in Bulgarien, zur Frage von Kettenabschiebungen, zu systematischer Gewaltanwendung seitens der bulgarischen Behörden und dem Zugang zu wirksamen Rechtsmitteln. Darüber hinaus hat die Vorinstanz die Vorbringen des Beschwerdeführers zu seinem Gesundheitszustand (Angstzustände und Schlafstörungen) rechtsgenügend berücksichtigt und in die angefochtene Verfügung vom 23. September 2024 einbezogen. Hierzu hat sie festgehalten, dass Bulgarien über eine ausreichende medizinische Infrastruktur verfüge und verpflichtet sei, ihm die erforderliche medizinische Versorgung zu gewähren. Dass beziehungsweise inwiefern die Vorinstanz den Sachverhalt in den genannten Punkten weiter hätte abklären müssen, ist vor dem Hintergrund der diesbezüglichen bundesverwaltungsgerichtlichen Rechtsprechung (siehe hinten E. 7.3 f. und E. 8.4) weder aufgrund der Beschwerdevorbringen noch der übrigen Akten ersichtlich.</w:t>
      </w:r>
    </w:p>
    <w:p>
      <w:r>
        <w:rPr>
          <w:b/>
        </w:rPr>
        <w:t>E. 3.5</w:t>
      </w:r>
    </w:p>
    <w:p>
      <w:r>
        <w:t>Die formellen Rügen des Beschwerdeführers sind unbegründet. Der Umstand, dass er die Beurteilung durch die Vorinstanz nicht teilt, stellt keine Verletzung der Pflicht zur vollständigen und richtigen Abklärung des rechtserheblichen Sachverhalts dar. Es besteht keine Veranlassung, die Sache zur weiteren Sachverhaltsabklärung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BVGer E-6348/2023 vom 24. November 2023 E. 4.4 m.w.H.).</w:t>
      </w:r>
    </w:p>
    <w:p>
      <w:r>
        <w:rPr>
          <w:b/>
        </w:rPr>
        <w:t>E. 4.4</w:t>
      </w:r>
    </w:p>
    <w:p>
      <w:r>
        <w:t>Die Minderjährigkeit ist vom Betroffenen zumindest glaubhaft zu machen (vgl.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Das Gericht gelangt nach Durchsicht der Akten unter Berücksichtigung der Vorbringen in der Beschwerdebegründung vom 4. Oktober 2024 zum Schluss, dass die Ausführungen der Vorinstanz zu bestätigen sind, weshalb zur Vermeidung von Wiederholungen auf die zutreffenden Erwägungen in der angefochtenen Verfügung vom 23. September 2024 (dort S. 3-5) verwiesen wird (SEM-act. 29/13). Die Vorinstanz hat die Minderjährigkeit des Beschwerdeführers mit überzeugender Begründung verneint. Insbesondere die Ergebnisse der forensischen Altersdiagnostik sind ein starkes Indiz für die Volljährigkeit des Beschwerdeführers (vgl. BVGE 2018 VI/3 E. 4.2.2), da die erhobenen Befunde (Röntgenuntersuchung der Hand, Computertomographie beider Schlüsselbein-Brustbeingelenke und Panoramaröntgenuntersuchung von Ober- und Unterkiefer) zum Zeitpunkt der Untersuchung am 23. August 2024 ein durchschnittliches Alter des Beschwerdeführers von 18 bis 23 Jahren und ein Mindestalter von 19 Jahren ergaben (SEM-act. 18/7 und 19/7). Hingegen wurde der vom Beschwerdeführer zum Beleg seines Alters im vorinstanzlichen Verfahren eingereichte Impfausweis nicht im Original, sondern nur als Fotografie, eingereicht (SEM-act. 15/2, ID-001), weshalb sein Beweiswert von vorneherein gering ist. Auffällig ist, dass die Eintragungen in dem Dokument handschriftlich vorgenommen wurden und dabei nur das angebliche Geburtsdatum in arabischen Ziffern angeben wurde, während alle anderen Angaben in persischer Schrift verfasst sind. Darüber hinaus entspricht der vorinstanzlich als Fotografie eingereichte Impfausweis (SEM-act. 15/2, ID-0001) nicht dem im Beschwerdeverfahren als Fotografie eingereichten Impfausweis, bei dem alle handschriftlichen Eintragungen in persischer Schrift vorgenommen wurden (BVGer-act. 1, Beilage 4). Das Bundesverwaltungsgericht misst den genannten Unterlagen daher keinerlei Beweiswert zum Beleg der geltend gemachten Minderjährigkeit bei. Weiter ist auch das Aussageverhalten des Beschwerdeführers nicht geeignet, die Resultate der forensischen Altersdiagnostik umzustossen. Wie die Vorinstanz zu Recht aufzeigte, sind die Angaben des Beschwerdeführers zu seiner Biografie vage und ungenau. Auch ist das Vorbringen, nicht er selbst, sondern Freunde von ihm hätten sein Geburtsdatum in Bulgarien gegenüber den dortigen Behörden mit dem (...) 2006 angegeben, nicht geeignet, die geltend gemachte Minderjährigkeit glaubhaft zu machen. Schliesslich haben die bulgarischen Behörden das Übernahmeersuchen der Vorinstanz akzeptiert und gehen ebenso von der Volljährigkeit des Beschwerdeführers aus.</w:t>
      </w:r>
    </w:p>
    <w:p>
      <w:r>
        <w:rPr>
          <w:b/>
        </w:rPr>
        <w:t>E. 5.2</w:t>
      </w:r>
    </w:p>
    <w:p>
      <w:r>
        <w:t>Insgesamt ist es dem Beschwerdeführer - auch auf Beschwerdeebene - nicht gelungen, die von ihm geltend gemachte Minderjährigkeit glaubhaft zu machen. Die Vorinstanz ist folglich mit einem ordnungsgemässen Wiederaufnahmeersuchen an die bulgarischen Behörden gelangt.</w:t>
      </w:r>
    </w:p>
    <w:p>
      <w:r>
        <w:rPr>
          <w:b/>
        </w:rPr>
        <w:t>E. 6.1</w:t>
      </w:r>
    </w:p>
    <w:p>
      <w:r>
        <w:t>Ein Abgleich der Fingerabdrücke des Beschwerdeführers mit der Zentraleinheit EURODAC ergab, dass dieser vor seiner Einreise in die Schweiz am 9. Juli 2024 in Bulgarien um Asyl nachgesucht hatte (SEM-act. 9/1). Daraufhin ersuchte die Vorinstanz gestützt auf Art. 18 Abs. 1 Bst. b Dublin-III-VO die bulgarischen Behörden am 28. August 2024 um Wiederaufnahme des Beschwerdeführers (SEM-act. 20/5). Die bulgarischen Behörden stimmten dem Ersuchen der Vorinstanz innert der in Art. 25 Abs. 1 Dublin-III-VO festgelegten Frist am 4. September 2024 zu (SEM-act. 23/1).</w:t>
      </w:r>
    </w:p>
    <w:p>
      <w:r>
        <w:rPr>
          <w:b/>
        </w:rPr>
        <w:t>E. 6.2</w:t>
      </w:r>
    </w:p>
    <w:p>
      <w:r>
        <w:t>Damit ist die grundsätzliche Zuständigkeit Bulgariens für die Durchführung der Asyl- und Wegweisungsverfahren gegeben. Daran ändert auch das Vorbringen des Beschwerdeführers, wonach er in Bulgarien gezwungen worden sei, seine Fingerabdrücke abzugeben,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bulgarischen Behörden die Fingerabdrücke des Beschwerdeführers abgenommen haben. Die Dublin-III-VO räumt asylsuchenden Personen kein Recht ein, den ihren Antrag prüfenden Staat selbst auszuwählen (vgl. BVGE 2010/45 E. 8.3).</w:t>
      </w:r>
    </w:p>
    <w:p>
      <w:r>
        <w:rPr>
          <w:b/>
        </w:rPr>
        <w:t>E. 7.1</w:t>
      </w:r>
    </w:p>
    <w:p>
      <w:r>
        <w:t>In der Beschwerdeschrift vom 4. Oktober 2024 wird auf die gewaltsamen Pushbacks an der bulgarischen Grenze hingewiesen. Darüber hinaus bringt der Beschwerdeführer vor, in Bulgarien auch sonst staatlicher Gewalt ausgesetzt gewesen zu sein und macht systemische Mängel im Asyl- und Aufnahmesystem Bulgariens geltend, die zu einer Zuständigkeit der Schweiz nach Art. 3 Abs. 2 Sätze 2 und 3 Dublin-III-VO führen müssten.</w:t>
      </w:r>
    </w:p>
    <w:p>
      <w:r>
        <w:rPr>
          <w:b/>
        </w:rPr>
        <w:t>E. 7.2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Ausserdem wird Bulgarien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Die Bedingungen in den Aufnahme- und Haftzentren seien zwar prekär, könnten aber nicht als unmenschlich oder entwürdigend qualifiziert werden (vgl. a.a.O., E. 6.6.7).</w:t>
      </w:r>
    </w:p>
    <w:p>
      <w:r>
        <w:rPr>
          <w:b/>
        </w:rPr>
        <w:t>E. 7.4</w:t>
      </w:r>
    </w:p>
    <w:p>
      <w:r>
        <w:t>Das Gericht geht in seiner Rechtsprechung trotz der immer noch bestehenden Belastung Bulgariens durch ukrainische Kriegsflüchtlinge weiterhin nicht von systemischen Mängeln im bulgarischen Asylverfahren aus (vgl. anstatt vieler Urteile des BVGer F-5523/2023 vom 31. Oktober 2023 E. 5.4 und E-5821/2023 vom 27. Oktober 2023 E. 6.3 jeweils m.w.H.). Auch unter Berücksichtigung des auf Beschwerdeebene zitierten Berichts (Asylum Information Database [AIDA] Country Report: Bulgaria 2023, Update vom April 2024) sowie der vom Beschwerdeführer geltend gemachten Vorbringen (gewaltsame Push-Backs bei seinen vorangegangenen Einreiseversuchen nach Bulgarien, sonstige staatliche Gewalt sowie schwerwiegende Mängel in Bezug auf die Aufnahmebedingungen und das Asylverfahren in Bulgarien) ist nicht davon auszugehen, Bulgarien verstosse zum heutigen Zeitpunkt systematisch gegen seine vertraglichen Verpflichtungen als zuständiger Dublin-Mitgliedstaat im Falle einer Rücküberstellung von Asylsuchenden. Für eine Änderung der Rechtsprechung (zu den Voraussetzungen hierfür vgl. BGE 147 V 342 E. 5.5.1 m.w.H.) besteht in Würdigung der vom Beschwerdeführer eingereichten Unterlagen zur Situation in Bulgarien und gemachten Äusserungen zu seiner dortigen Behandlung keine Veranlassung.</w:t>
      </w:r>
    </w:p>
    <w:p>
      <w:r>
        <w:rPr>
          <w:b/>
        </w:rPr>
        <w:t>E. 7.5</w:t>
      </w:r>
    </w:p>
    <w:p>
      <w:r>
        <w:t>Unter diesen Umständen ist die Anwendung von Art. 3 Abs. 2 Dublin-III-VO nicht gerechtfertigt.</w:t>
      </w:r>
    </w:p>
    <w:p>
      <w:r>
        <w:rPr>
          <w:b/>
        </w:rPr>
        <w:t>E. 8.1</w:t>
      </w:r>
    </w:p>
    <w:p>
      <w:r>
        <w:t>Zur Frage des Selbsteintrittsrechts nach Art. 17 Abs. 1 erster Satz Dublin-III-VO, konkretisiert in Art. 29a Abs. 3 AsylV 1, ist Folgendes auszuführen:</w:t>
      </w:r>
    </w:p>
    <w:p>
      <w:r>
        <w:rPr>
          <w:b/>
        </w:rPr>
        <w:t>E. 8.2</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auch die Rechte respektiert und schützt, die sich aus der Verfahrens- und der Aufnahmerichtlinie ergeben (vgl. Referenzurteil F-7195/2018 E. 6.1). Diese Vermutung kann zwar im Einzelfall widerlegt werden; hierfür bedarf es aber konkreter und ernsthafter Hinweise, die von der betroffenen Person glaubhaft darzutun sind (vgl. BVGE 2010/45 E. 7.4 f.; Urteil des BVGer F-651/2023 vom 17. Februar 2023 E. 8.2).</w:t>
      </w:r>
    </w:p>
    <w:p>
      <w:r>
        <w:rPr>
          <w:b/>
        </w:rPr>
        <w:t>E. 8.3</w:t>
      </w:r>
    </w:p>
    <w:p>
      <w:r>
        <w:t>Das Bundesverwaltungsgericht anerkennt angesichts der von dem Beschwerdeführer geschilderten Erlebnisse, dass das Verhalten der bulgarischen Behörden und die Behandlung von Asylsuchenden im Rahmen der Erstaufnahme bis zur Gesuchstellung in Bulgarien problematisch sein können. Der Beschwerdeführer vermag aber nicht rechtsgenügend darzutun, dass die von ihm bei einer Rückführung nach Bulgarien zu erwartenden Bedingungen derart schlecht wären, dass sie zu einer Verletzung von Art. 3 EMRK führen könnten. Das Bundesverwaltungsgericht geht zudem davon aus, dass der Beschwerdeführer sich nach der Dublin-Rücküberstellung in einer anderen Situation als bei seinen illegalen Einreisen nach Bulgarien befinden wird (vgl. Urteil des BVGer D-4514/2023 vom 14. September 2023 E. 8.2).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minimalen Lebensbedingungen vorenthalten. Bei einer allfälligen vorübergehenden Einschränkung könnten er sich ausserdem nötigenfalls an die dortigen Behörden wenden und die ihm zustehenden Aufnahmebedingungen auf dem Rechtsweg einfordern (vgl. Art. 26 Aufnahmerichtlinie). Sollte er sich durch bulgarische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w:t>
      </w:r>
    </w:p>
    <w:p>
      <w:r>
        <w:rPr>
          <w:b/>
        </w:rPr>
        <w:t>E. 8.4</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Die geltend gemachten gesundheitlichen Beeinträchtigungen des Beschwerdeführers (Angstzustände und Schlafstörungen) sind nicht von derartiger Schwere, dass sie eine drohende Verletzung von Art. 3 EMRK zu begründen vermöchten. Zudem könnten sie in Bulgarien behandelt werden, das grundsätzlich über eine ausreichende medizinische Infrastruktur verfügt (vgl. Urteil des BVGer F-5523/2023 vom 31. Oktober 2023 E. 6.3.5).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(nötigenfalls einschliesslich einer geeigneten psychologischen Betreuung) zu gewähren ist (Art. 19 Abs. 2 Aufnahmerichtlinie). Sofern dies im Überstellungszeitpunkt erforderlich wäre, würden die schweizerischen Behörden, die mit dem Vollzug der angefochtenen Verfügung beauftragt sind, die bulgarischen Behörden in geeigneter Weise über allfällige spezifische medizinische Bedürfnisse und Umstände des Beschwerdeführers informieren (Art. 31 f. Dublin-III-VO). In den Überstellungsmodalitäten ist bereits vermerkt, dass der Beschwerdeführer unter Schlafstörungen leidet (SEM-act. 30/1).</w:t>
      </w:r>
    </w:p>
    <w:p>
      <w:r>
        <w:rPr>
          <w:b/>
        </w:rPr>
        <w:t>E. 8.5</w:t>
      </w:r>
    </w:p>
    <w:p>
      <w:r>
        <w:t>Vor diesem Hintergrund ist es nicht angezeigt, von den bulgarischen Behörden vorgängig der Überstellung individuelle Zusicherungen bezüglich der Unterbringung und medizinischen Versorgung des Beschwerdeführers einzuholen.</w:t>
      </w:r>
    </w:p>
    <w:p>
      <w:r>
        <w:rPr>
          <w:b/>
        </w:rPr>
        <w:t>E. 8.6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8.7</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9</w:t>
      </w:r>
    </w:p>
    <w:p>
      <w:r>
        <w:t>Die Vorinstanz ist daher zu Recht in Anwendung von Art. 31a Abs. 1 Bst. b AsylG auf das Asylgesuch des Beschwerdeführers nicht eingetreten und hat die Wegweisung nach Bulgarien angeordnet. Die Beschwerde ist abzuweisen.</w:t>
      </w:r>
    </w:p>
    <w:p>
      <w:r>
        <w:rPr>
          <w:b/>
        </w:rPr>
        <w:t>E. 10</w:t>
      </w:r>
    </w:p>
    <w:p>
      <w:r>
        <w:t>Das Gesuch um Gewährung der aufschiebenden Wirkung ist mit Ausfällung dieses Endentscheids gegenstandslos geworden. Der am 7. Oktober 2024 verfügte Vollzugsstopp fällt mit dem vorliegenden Urteil dahin.</w:t>
      </w:r>
    </w:p>
    <w:p>
      <w:r>
        <w:rPr>
          <w:b/>
        </w:rPr>
        <w:t>E. 11</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