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F-6279/2017 vom 6. Dezember 2018</w:t>
      </w:r>
    </w:p>
    <w:p>
      <w:r>
        <w:t>Bundesverwaltungsgericht, 2018-12-06, FR</w:t>
      </w:r>
    </w:p>
    <w:p>
      <w:r>
        <w:rPr>
          <w:b/>
        </w:rPr>
        <w:t xml:space="preserve">Quelle: </w:t>
      </w:r>
      <w:r>
        <w:t>https://mcp.opencaselaw.ch/entscheid/bvger_F-6279_2017</w:t>
      </w:r>
    </w:p>
    <w:p>
      <w:r>
        <w:t>FR: TAF F-6279/2017 du 6 décembre 2018</w:t>
      </w:r>
    </w:p>
    <w:p>
      <w:r>
        <w:t>IT: TAF F-6279/2017 del 6 dicembre 2018</w:t>
      </w:r>
    </w:p>
    <w:p>
      <w:pPr>
        <w:pStyle w:val="Heading2"/>
      </w:pPr>
      <w:r>
        <w:t>Regeste</w:t>
      </w:r>
    </w:p>
    <w:p>
      <w:r>
        <w:t>Naturalisation facilitée</w:t>
      </w:r>
    </w:p>
    <w:p>
      <w:pPr>
        <w:pStyle w:val="Heading2"/>
      </w:pPr>
      <w:r>
        <w:t>Erwägungen</w:t>
      </w:r>
    </w:p>
    <w:p>
      <w:r>
        <w:rPr>
          <w:b/>
        </w:rPr>
        <w:t>E. 7</w:t>
      </w:r>
    </w:p>
    <w:p>
      <w:r>
        <w:t>Enfin, à titre subsidiaire, la recourante a requis qu'elle soit mise au bénéfice de la citoyenneté suisse en application de l'art. 21 aLN.</w:t>
      </w:r>
    </w:p>
    <w:p>
      <w:r>
        <w:rPr>
          <w:b/>
        </w:rPr>
        <w:t>E. 7.1</w:t>
      </w:r>
    </w:p>
    <w:p>
      <w:r>
        <w:t>L'art. 21 aLN stipule que quiconque a omis, pour des raisons excusables, de s'annoncer ou de faire une déclaration comme l'exige l'art. 10 et a perdu, de ce fait, la nationalité suisse par péremption peut, dans un délai de dix ans, former une demande de réintégration (al. 1). Lorsque le requérant a des liens étroits avec la Suisse, il peut former une demande même après l'expiration du délai (al. 2). L'art. 10 al. 1 aLN prévoit que l'enfant né à l'étranger de parents dont l'un au moins est suisse perd la nationalité suisse à 22 ans révolus lorsqu'il a encore une autre nationalité. La disposition contient cependant une exception et donne la possibilité aux personnes concernées de s'annoncer, jusqu'à cet âge, à une autorité suisse à l'étranger ou au pays, qu'il ne se soit annoncé lui-même ou qu'il n'ait déclaré par écrit vouloir conserver la nationalité suisse.</w:t>
      </w:r>
    </w:p>
    <w:p>
      <w:r>
        <w:rPr>
          <w:b/>
        </w:rPr>
        <w:t>E. 7.2</w:t>
      </w:r>
    </w:p>
    <w:p>
      <w:r>
        <w:t>Dans le cas particulier, force est de constater que la recourante ne se trouve pas dans la situation décrite à l'art. 21 al. 1 en relation avec l'art. 10 al. 1 aLN. L'intéressée n'a en effet pas perdu la nationalité suisse. Elle n'a au contraire jamais bénéficié de la citoyenneté helvétique, de sorte qu'elle ne saurait prétendre à la réintégration de ladite nationalité en vertu de l'art. 21 aLN.</w:t>
      </w:r>
    </w:p>
    <w:p>
      <w:r>
        <w:rPr>
          <w:b/>
        </w:rPr>
        <w:t>E. 8</w:t>
      </w:r>
    </w:p>
    <w:p>
      <w:r>
        <w:t>Il ressort de ce qui précède que, par sa décision du 14 septembre 2017, l'autorité inférieure n'a ni violé le droit fédéral ni constaté des faits pertinents de manière inexacte ou incomplète ; en outre, cette décision n'est pas inopportune (art. 49 PA). En conséquence, le recours est rejeté. Vu l'issue de la cause, il y aurait lieu de mettre les frais de procédure à la charge de la recourante (cf. art. 63 al. 1 PA en relation avec les art. 1 à 3 du règlement du 21 février 2008 concernant les frais, dépens et indemnités fixés par le Tribunal administratif fédéral [FITAF, RS 173.320.2]). Cependant, par décision du 20 décembre 2017, la Tribunal a mis l'intéressée au bénéfice de l'assistance judiciaire partielle, de sorte qu'il est renoncé à percevoir de frais de procédure. Enfin, compte tenu de l'issue de la cause, il n'y a pas lieu d'allouer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