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F-6259/2020 vom 15. Dezember 2020</w:t>
      </w:r>
    </w:p>
    <w:p>
      <w:r>
        <w:t>Bundesverwaltungsgericht, 2020-12-15, FR</w:t>
      </w:r>
    </w:p>
    <w:p>
      <w:r>
        <w:rPr>
          <w:b/>
        </w:rPr>
        <w:t xml:space="preserve">Quelle: </w:t>
      </w:r>
      <w:r>
        <w:t>https://mcp.opencaselaw.ch/entscheid/bvger_F-6259_2020</w:t>
      </w:r>
    </w:p>
    <w:p>
      <w:r>
        <w:t>FR: TAF F-6259/2020 du 15 décembre 2020</w:t>
      </w:r>
    </w:p>
    <w:p>
      <w:r>
        <w:t>IT: TAF F-6259/2020 del 15 dicembre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105 en relation avec l'art. 6a al. 1 LAsi; art. 33 let. d LTAF et art. 83 let. d ch. 1 LTF).</w:t>
      </w:r>
    </w:p>
    <w:p>
      <w:r>
        <w:rPr>
          <w:b/>
        </w:rPr>
        <w:t>E. 1.2</w:t>
      </w:r>
    </w:p>
    <w:p>
      <w:r>
        <w:t>L'intéressé a qualité pour recourir. Présenté dans la forme et les délais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Le recourant se prévalant d'une violation de son droit d'être entendu tant sous l'angle de l'obligation de motiver que sous le droit à la preuve ainsi que d'une violation de la maxime inquisitoire, en particulier d'un défaut d'instruction, il convient d'examiner en premier lieu le bien-fondé de ces griefs formels (cf. arrêt du TF 2C_360/2011 du 18 novembre 2011 consid. 2 ; arrêt du TAF F-2210/2019 du 15 mai 2019 consid. 2). En substance, le recourant reproche au SEM de ne pas avoir pris en compte les rapports médicaux transmis et de ne pas avoir instruit les faits pertinents quant à son état psychique.</w:t>
      </w:r>
    </w:p>
    <w:p>
      <w:r>
        <w:rPr>
          <w:b/>
        </w:rPr>
        <w:t>E. 3.1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 Par ailleurs, l'établissement des faits est incomplet au sens de l'art. 106 al. 1 let. b LAsi lorsque toutes les circonstances de fait et les moyens de preuve déterminants pour la décision n'ont pas été pris en compte par l'autorité inférieure (cf. ATAF 2014/2 consid. 5.1, ATAF 2012/21 consid. 5.1 ; ATAF 2007/37 consid. 2.3 ; BENOÎT BOVAY, Procédure administrative, 2e éd., Berne 2015, p. 615 ; KÖLZ/HÄNER/BERTSCHI, Verwaltungsverfahren und Verwaltungsrechtspflege des Bundes, 3e éd., Zurich 2013, n° 1043, p. 369 ss.).</w:t>
      </w:r>
    </w:p>
    <w:p>
      <w:r>
        <w:rPr>
          <w:b/>
        </w:rPr>
        <w:t>E. 3.2</w:t>
      </w:r>
    </w:p>
    <w:p>
      <w:r>
        <w:t>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(cf. arrêt du TAF E-5999/2019 du 8 septembre 2020 consid. 2.2 et références citées).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w:t>
      </w:r>
    </w:p>
    <w:p>
      <w:r>
        <w:rPr>
          <w:b/>
        </w:rPr>
        <w:t>E. 3.3</w:t>
      </w:r>
    </w:p>
    <w:p>
      <w:r>
        <w:t>Le droit d'être entendu étant de nature formelle, sa violation entraîne en principe l'annulation de la décision attaquée, indépendamment des chances de succès du recours (cf. ATF 137 I 195 consid. 2.2, ainsi que ATAF 2007/30 consid. 5.5.1 et ATAF 2007/27 consid. 10.1). Ce principe doit toutefois être relativisé, dès lors qu'une éventuelle violation du droit d'être entendu en première instance peut exceptionnellement être réparée lorsque l'administré a eu la possibilité de s'expliquer librement devant une autorité de recours investie, sur les aspects concernés par cette violation, d'un pouvoir de cognition aussi étendu que celui de l'autorité intimée (cf. ATF 137 I 135 consid. 2.3.2 ; 133 I 201 consid. 2.2 ;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arrêt du TAF E-6733/2019 du 27 décembre 2019 p. 8).</w:t>
      </w:r>
    </w:p>
    <w:p>
      <w:r>
        <w:rPr>
          <w:b/>
        </w:rPr>
        <w:t>E. 4</w:t>
      </w:r>
    </w:p>
    <w:p>
      <w:r>
        <w:t>En l'espèce, dans sa décision du (...) décembre 2020, le SEM constate qu'aucun document médical ou information quant à la mise en place d'un traitement au bénéfice du recourant ne lui a été transmis. Or, le (...[jour précédent]) décembre 2020 à 17 heures, une fiche de consultation datée du 30 novembre 2020 et un rapport médical daté du 3 décembre 2020 ont été transmis par e-mail au SEM. Il semblerait donc que le message électronique du recourant et la décision du SEM se sont croisés. Cela nonobstant, force est de constater que la décision querellée a été prise sur la base d'un état de fait incomplet, étant précisé que les éléments non pris en compte concernent l'état de santé du recourant, élément pertinent pour le cas d'espèce. De plus, le Tribunal étant la seule instance de recours et n'ayant pas la même cognition que le SEM au niveau de l'opportunité (cf. ATAF 2015/9 consid. 8), il se justifie de renvoyer la cause à l'autorité inférieure pour nouvelle décision.</w:t>
      </w:r>
    </w:p>
    <w:p>
      <w:r>
        <w:rPr>
          <w:b/>
        </w:rPr>
        <w:t>E. 5.1</w:t>
      </w:r>
    </w:p>
    <w:p>
      <w:r>
        <w:t>Au vu de ce qui précède, il y a lieu d'admettre le recours, d'annuler la décision du SEM du (...) décembre 2020 pour violation du droit fédéral, respectivement établissement incomplet de l'état de fait pertinent (art. 106 al. 1 let. a et let. b LAsi). Il convient de renvoyer la cause à l'autorité intimée pour complément d'instruction dans le sens des considérants afin qu'elle rende une nouvelle décision (art. 61 al. 1 PA). Dans cette mesure, il est superflu d'examiner les autres griefs invoqués dans le recours.</w:t>
      </w:r>
    </w:p>
    <w:p>
      <w:r>
        <w:rPr>
          <w:b/>
        </w:rPr>
        <w:t>E. 5.2</w:t>
      </w:r>
    </w:p>
    <w:p>
      <w:r>
        <w:t>S'avérant manifestement fondé, le recours est admis au sens des considérants, dans une procédure à juge unique, avec l'approbation d'un second juge (art. 111 let. e LAsi). Il est dès lors renoncé à un échange d'écritures, le présent arrêt n'étant motivé que sommairement (art. 111a al. 1 et 2 LAsi).</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et les demandes de dispense d'avance de frais et d'assistance judiciaire partielle, déposées simultanément au recours, sont sans objet.</w:t>
      </w:r>
    </w:p>
    <w:p>
      <w:r>
        <w:rPr>
          <w:b/>
        </w:rPr>
        <w:t>E. 6.2</w:t>
      </w:r>
    </w:p>
    <w:p>
      <w:r>
        <w:t>Il n'y a pas lieu d'allouer de dépens au recourant, celui-ci étant représenté par le représentant juridique qui lui a été attribué par le prestataire mandaté par le SEM, conformément à l'art. 102f al. 1 LAsi en lien avec l'art. 102h al. 3 LAsi (art. 64 al. 1 PA a contrario et art. 111ater LAsi).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