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F-6253/2019 vom 6. Juli 2020</w:t>
      </w:r>
    </w:p>
    <w:p>
      <w:r>
        <w:t>Bundesverwaltungsgericht, 2020-07-06, DE</w:t>
      </w:r>
    </w:p>
    <w:p>
      <w:r>
        <w:rPr>
          <w:b/>
        </w:rPr>
        <w:t xml:space="preserve">Quelle: </w:t>
      </w:r>
      <w:r>
        <w:t>https://mcp.opencaselaw.ch/entscheid/bvger_F-6253_2019</w:t>
      </w:r>
    </w:p>
    <w:p>
      <w:r>
        <w:t>FR: TAF F-6253/2019 du 6 juillet 2020</w:t>
      </w:r>
    </w:p>
    <w:p>
      <w:r>
        <w:t>IT: TAF F-6253/2019 del 6 luglio 2020</w:t>
      </w:r>
    </w:p>
    <w:p>
      <w:pPr>
        <w:pStyle w:val="Heading2"/>
      </w:pPr>
      <w:r>
        <w:t>Regeste</w:t>
      </w:r>
    </w:p>
    <w:p>
      <w:r>
        <w:t>Erleichterte Einbürgerung</w:t>
      </w:r>
    </w:p>
    <w:p>
      <w:pPr>
        <w:pStyle w:val="Heading2"/>
      </w:pPr>
      <w:r>
        <w:t>Erwägungen</w:t>
      </w:r>
    </w:p>
    <w:p>
      <w:r>
        <w:rPr>
          <w:b/>
        </w:rPr>
        <w:t>E. 1</w:t>
      </w:r>
    </w:p>
    <w:p>
      <w:r>
        <w:t>Mit dem am 1. Januar 2018 in Kraft getretenen Bürgerrechtsgesetz vom 20. Juni 2014 (BüG, SR 141.0) wurde der gleichnamige Erlass vom 29. September 1952 aufgehoben (vgl. Art. 49 BüG i.V.m. Ziff. I seines Anhangs). Da das Gesuch vom 23. Januar 2017 vor der Rechtsänderung eingereicht worden ist, ist die Streitsache in materieller Hinsicht nach dem alten Bürgerrechtsgesetz (aBüG) zu beurteilen (Art. 50 Abs. 2 BüG).</w:t>
      </w:r>
    </w:p>
    <w:p>
      <w:r>
        <w:rPr>
          <w:b/>
        </w:rPr>
        <w:t>E. 2.1</w:t>
      </w:r>
    </w:p>
    <w:p>
      <w:r>
        <w:t>Verfügungen des SEM betreffend erleichterte Einbürgerung gemäss Art. 26 ff. aBüG sind mit Beschwerde beim Bundesverwaltungsgericht anfechtbar (Art. 47 Abs. 1 BüG i.V.m. Art. 31 ff. VGG).</w:t>
      </w:r>
    </w:p>
    <w:p>
      <w:r>
        <w:rPr>
          <w:b/>
        </w:rPr>
        <w:t>E. 2.2</w:t>
      </w:r>
    </w:p>
    <w:p>
      <w:r>
        <w:t>Das Rechtsmittelverfahren vor dem Bundesverwaltungsgericht richtet sich nach dem VwVG, soweit das VGG nichts anderes bestimmt (Art. 37 VGG).</w:t>
      </w:r>
    </w:p>
    <w:p>
      <w:r>
        <w:rPr>
          <w:b/>
        </w:rPr>
        <w:t>E. 2.3</w:t>
      </w:r>
    </w:p>
    <w:p>
      <w:r>
        <w:t>Der Beschwerdeführer ist als Verfügungsadressat, der ein schutzwürdiges Interesse an der Änderung oder Aufhebung der angefochtenen Verfügung hat, zur Beschwerde legitimiert (Art. 48 Abs. 1 VwVG). Auf die frist- und formgerecht eingereichte Beschwerde ist einzutreten (Art. 50 und 52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w:t>
      </w:r>
    </w:p>
    <w:p>
      <w:r>
        <w:rPr>
          <w:b/>
        </w:rPr>
        <w:t>E. 4.1</w:t>
      </w:r>
    </w:p>
    <w:p>
      <w:r>
        <w:t>Eine ausländische Person kann nach der Eheschliessung mit einem Schweizer Bürger ein Gesuch um erleichterte Einbürgerung stellen, wenn sie insgesamt fünf Jahre in der Schweiz gewohnt hat, seit einem Jahr hier wohnt und seit drei Jahren in ehelicher Gemeinschaft mit dem Schweizer Bürger lebt (Art. 27 Abs. 1 aBüG). Gemäss Art. 26 Abs. 1 aBüG setzt die erleichterte Einbürgerung in materieller Hinsicht voraus, dass die Bewerberin oder der Bewerber in der Schweiz integriert ist (Bst. a), die schweizerische Rechtsordnung beachtet (Bst. b) und die innere und äussere Sicherheit der Schweiz nicht gefährdet (Bst. c). Alle Einbürgerungsvoraussetzungen müssen sowohl im Zeitpunkt der Gesuchseinreichung als auch anlässlich der Einbürgerung erfüllt sein (BGE 140 II 65 E. 2.1).</w:t>
      </w:r>
    </w:p>
    <w:p>
      <w:r>
        <w:rPr>
          <w:b/>
        </w:rPr>
        <w:t>E. 4.2</w:t>
      </w:r>
    </w:p>
    <w:p>
      <w:r>
        <w:t>Aus dem Erfordernis des Beachtens der schweizerischen Rechtsordnung folgt, dass Bewerber einen guten straf- und betreibungsrechtlichen Leumund haben müssen (vgl. hierzu die Botschaft zur Änderung des Bürgerrechtsgesetzes vom 26. August 1987, BBl 1987 III 305 und 309). In der Praxis wird von einer einbürgerungswilligen Person verlangt, dass sie in den letzten fünf Jahren vor der erleichterten Einbürgerung die Rechtsordnung der Schweiz sowie allfälliger anderer Aufenthaltsstaaten eingehalten hat. Ferner dürfen keine ungelöschten Vorstrafen vorliegen und keine Strafverfahren hängig sein. Zur Beachtung der schweizerischen Rechtsordnung gehört gemäss ständiger Rechtsprechung auch die Erfüllung privatrechtlicher Pflichten, also ein einwandfreier finanzieller beziehungsweise betreibungsrechtlicher Leumund. Konkret heisst dies, dass bei hängigen Betreibungsverfahren und Lohnpfändungen oder ungelöschten Verlustscheinen, die vor weniger als fünf Jahren ausgestellt worden sind, keine erleichterte Einbürgerung ausgesprochen werden darf (vgl. Urteil 1C_299/2018 E. 3 sowie Urteile des BVGer C-2917/2012 vom 6. Juli 2015 E. 8.1 und C-5164/2011 vom 4. Mai 2012 E. 6.4; siehe auch Handbuch "Bürgerrecht", publiziert auf der Webseite des Staatssekretariats für Migration &lt; http://www.sem.admin.ch&gt; Publikation &amp; Service &gt; Weisungen und Kreisschreiben &gt; V. Bürgerrecht, Kapitel 4, Ziff. 4.7.3.). Für die Berechnung der erwähnten Frist von fünf Jahren ist der Zeitpunkt der Einreichung des Gesuchs massgebend. In diesem Moment unterzeichnet die gesuchstellende Person auch die «Erklärung betreffend Beachten der Rechtsordnung». Das Abstellen auf einen anderen Zeitpunkt, beispielsweise denjenigen des erstinstanzlichen Entscheids, hätte zur unhaltbaren Konsequenz, dass die Erfüllung der Einbürgerungsvoraussetzungen von der Verfahrensdauer abhinge.</w:t>
      </w:r>
    </w:p>
    <w:p>
      <w:r>
        <w:rPr>
          <w:b/>
        </w:rPr>
        <w:t>E. 5</w:t>
      </w:r>
    </w:p>
    <w:p>
      <w:r>
        <w:t>Strittig ist vorliegend einzig, ob der Beschwerdeführer die Voraussetzung des Beachtens der schweizerischen Rechtsordnung gemäss Art. 26 Abs. 1 Bst. b aBüG erfüllt.</w:t>
      </w:r>
    </w:p>
    <w:p>
      <w:r>
        <w:rPr>
          <w:b/>
        </w:rPr>
        <w:t>E. 5.1</w:t>
      </w:r>
    </w:p>
    <w:p>
      <w:r>
        <w:t>Gemäss Strafregisterauszug vom 30. September 2019 wurde der Beschwerdeführer verurteilt am (...) 2015 wegen Entwendung eines Motorfahrzeuges zum Gebrauch (mehrfache Begehung) und Führens eines Motorfahrzeuges trotz Verweigerung, Entzugs oder Aberkennung des Ausweises (mehrfache Begehung) zu einer unbedingten Geldstrafe von 60 Tagessätzen zu Fr. 40.-; am (...) 2011 wegen Fahrens in fahrunfähigem Zustand und Übertretung des BetmG zu einer bedingten Geldstrafe von 40 Tagessätzen zu Fr. 30.- unter Ansetzung einer Probezeit von drei Jahren. In Übereinstimmung mit dem Beschwerdeführer ist der Eintrag vom (...) 2011 nicht zu berücksichtigen, da die bedingte Geldstrafe nach Ablauf der Probezeit im Privatauszug nicht mehr ersichtlich ist (Art. 371 Abs. 3bis StGB; vgl. auch Handbuch "Bürgerrecht", a.a.O., Ziff. 4.7.3.1 Bst. aa). Anders verhält es sich jedoch in Bezug auf die unbedingt ausgesprochene Geldstrafe vom (...) 2015: Diese erschien zum Zeitpunkt der Einreichung des Gesuchs (23. Januar 2017) im Privatauszug, da die für die Löschung erforderliche Frist von sechs Jahren und acht Monaten noch nicht verstrichen war (Art. 371 Abs. 3 StGB i.V.m. Art. 369 Abs. 3 StGB). Damit steht sie einer Einbürgerung entgegen.</w:t>
      </w:r>
    </w:p>
    <w:p>
      <w:r>
        <w:rPr>
          <w:b/>
        </w:rPr>
        <w:t>E. 5.2</w:t>
      </w:r>
    </w:p>
    <w:p>
      <w:r>
        <w:t>Gemäss Betreibungsregisterauszug vom 6. Juni 2017 bestanden gegen den Beschwerdeführer zum Zeitpunkt der Gesuchseinreichung insgesamt neun Verlustscheine, die vor weniger als fünf Jahren ausgestellt worden waren. Auch dieser Umstand steht einer Einbürgerung entgegen.</w:t>
      </w:r>
    </w:p>
    <w:p>
      <w:r>
        <w:rPr>
          <w:b/>
        </w:rPr>
        <w:t>E. 5.3</w:t>
      </w:r>
    </w:p>
    <w:p>
      <w:r>
        <w:t>Es ist zwar anzuerkennen, dass der Beschwerdeführer bemüht ist, seine Schulden abzubauen, und ihm dies auch weitgehend gelungen ist (vgl. Betreibungsregisterauszug vom 12. Mai 2020). Dennoch lag zum Zeitpunkt der Gesuchseinreichung weder ein einwandfreier finanzieller noch strafrechtlicher Leumund vor. Letzterer ist im Übrigen auch zum heutigen Zeitpunkt nicht gegeben, erscheint doch der Eintrag vom 28. Mai 2015 nach wie vor im privaten Strafregisterauszug des Beschwerdeführers.</w:t>
      </w:r>
    </w:p>
    <w:p>
      <w:r>
        <w:rPr>
          <w:b/>
        </w:rPr>
        <w:t>E. 5.4</w:t>
      </w:r>
    </w:p>
    <w:p>
      <w:r>
        <w:t>Zudem hat der Beschwerdeführer bei der Einreichung seines Gesuchs falsche Angaben gemacht, in dem er am 23. Januar 2017 bestätigte, in den letzten zehn Jahren die Rechtsordnung der Schweiz beachtet zu haben und dass in den letzten fünf Jahren keine Verlustscheine gegen ihn ausgestellt worden seien. Damit verheimlichte er neben dem Eintrag im Strafregister vom (...) 2015 (bedingte Strafen, bei welchen die Probezeit abgelaufen ist und die nicht widerrufen wurden, müssen nicht mitgeteilt werden), das Bestehen von neun Verlustscheinen.</w:t>
      </w:r>
    </w:p>
    <w:p>
      <w:r>
        <w:rPr>
          <w:b/>
        </w:rPr>
        <w:t>E. 5.5</w:t>
      </w:r>
    </w:p>
    <w:p>
      <w:r>
        <w:t>Nach dem Gesagten ist das Kriterium gemäss Art. 26 Abs. 1 Bst. b aBüG (Beachten der schweizerischen Rechtsordnung) nicht erfüllt. Demnach liegen nicht alle Voraussetzungen für eine erleichterte Einbürgerung im Sinne von Art. 26 Abs. 1 aBüG vor. Es steht dem Beschwerdeführer frei, erneut ein Gesuch zu stellen, sobald er die Anforderungen erfüllt.</w:t>
      </w:r>
    </w:p>
    <w:p>
      <w:r>
        <w:rPr>
          <w:b/>
        </w:rPr>
        <w:t>E. 6.1</w:t>
      </w:r>
    </w:p>
    <w:p>
      <w:r>
        <w:t>Zusammenfassend ist festzuhalten, dass die vorinstanzliche Verfügung im Lichte von Art. 49 VwVG nicht zu beanstanden ist. Die Beschwerde ist daher abzuweisen.</w:t>
      </w:r>
    </w:p>
    <w:p>
      <w:r>
        <w:rPr>
          <w:b/>
        </w:rPr>
        <w:t>E. 6.2</w:t>
      </w:r>
    </w:p>
    <w:p>
      <w:r>
        <w:t>Es hat kein Anlass bestanden, das vorliegende Verfahren bis zum 1. Februar 2020 zu sistieren. Der entsprechende - nicht begründete - Eventualantrag wird mit dem vorliegenden Urteil gegenstandslos.</w:t>
      </w:r>
    </w:p>
    <w:p>
      <w:r>
        <w:rPr>
          <w:b/>
        </w:rPr>
        <w:t>E. 7</w:t>
      </w:r>
    </w:p>
    <w:p>
      <w:r>
        <w:t>Bei diesem Ausgang des Verfahrens sind die Kosten dem Beschwerdeführer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