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F-6248/2020 vom 29. März 2023</w:t>
      </w:r>
    </w:p>
    <w:p>
      <w:r>
        <w:t>Bundesverwaltungsgericht, 2023-03-29, FR</w:t>
      </w:r>
    </w:p>
    <w:p>
      <w:r>
        <w:rPr>
          <w:b/>
        </w:rPr>
        <w:t xml:space="preserve">Quelle: </w:t>
      </w:r>
      <w:r>
        <w:t>https://mcp.opencaselaw.ch/entscheid/bvger_F-6248_2020</w:t>
      </w:r>
    </w:p>
    <w:p>
      <w:r>
        <w:t>FR: TAF F-6248/2020 du 29 mars 2023</w:t>
      </w:r>
    </w:p>
    <w:p>
      <w:r>
        <w:t>IT: TAF F-6248/2020 del 29 marzo 2023</w:t>
      </w:r>
    </w:p>
    <w:p>
      <w:pPr>
        <w:pStyle w:val="Heading2"/>
      </w:pPr>
      <w:r>
        <w:t>Regeste</w:t>
      </w:r>
    </w:p>
    <w:p>
      <w:r>
        <w:t>Assistance administrative</w:t>
      </w:r>
    </w:p>
    <w:p>
      <w:pPr>
        <w:pStyle w:val="Heading2"/>
      </w:pPr>
      <w:r>
        <w:t>Erwägungen</w:t>
      </w:r>
    </w:p>
    <w:p>
      <w:r>
        <w:rPr>
          <w:b/>
        </w:rPr>
        <w:t>E. 5</w:t>
      </w:r>
    </w:p>
    <w:p>
      <w:r>
        <w:t>Pour ce qui est des conditions de fond, la recourante argue que les informations la concernant ne rempliraient pas la condition de la pertinence vraisemblable dès lors qu'elle n'aurait plus été fiscalement domiciliée en France durant la période visée, ayant transféré son domicile en Belgique en 2007.</w:t>
      </w:r>
    </w:p>
    <w:p>
      <w:r>
        <w:rPr>
          <w:b/>
        </w:rPr>
        <w:t>E. 5.1</w:t>
      </w:r>
    </w:p>
    <w:p>
      <w:r>
        <w:t>En l'occurrence, dans l'ATF 146 II 150, le Tribunal fédéral a jugé d'une manière qui lie la Cour de céans (consid. 1.4.3 supra)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(consid. 2.5.2 supra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5.2</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la Belgique, Etat dans lequel la recourante fait valoir avoir été domiciliée fiscalement durant la période sous contrôle n'a pas à être examinée par la Cour de céans.</w:t>
      </w:r>
    </w:p>
    <w:p>
      <w:r>
        <w:rPr>
          <w:b/>
        </w:rPr>
        <w:t>E. 5.3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X.________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(cf. consid. 5.1.2 supra),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la recourante - que les informations requises ne seraient pas vraisemblablement pertinentes, quel qu'ait été son domicile fiscal entendu au sens international matériel pour les années 2006 et 2008 (arrêt du TAF A-5662/2020 du 10 mai 2021 con-sid. 5.1.4 [par arrêt du 2 juin 2021 rendu en la cause 2C_435/2021, le Tri-bunal fédéral a déclaré irrecevable le recours interjeté contre cet arrêt]).</w:t>
      </w:r>
    </w:p>
    <w:p>
      <w:r>
        <w:rPr>
          <w:b/>
        </w:rPr>
        <w:t>E. 5.4</w:t>
      </w:r>
    </w:p>
    <w:p>
      <w:r>
        <w:t>Enfin, dès lors que la requête de l'autorité française ne constitue pas une fishing expedition, que les renseignements requis et à transmettre res-pectent strictement le principe de la pertinence vraisemblable et que le principe de spécialité est lui aussi observé, le principe de proportionnalité (tel que concrétisé dans le domaine de l'assistance administrative en ma-tière fiscale notamment par les éléments précités) doit être considéré comme respecté (arrêt du TAF A-3045/2020 du 29 mars 2021 consid. 5.1.3).</w:t>
      </w:r>
    </w:p>
    <w:p>
      <w:r>
        <w:rPr>
          <w:b/>
        </w:rPr>
        <w:t>E. 5.5</w:t>
      </w:r>
    </w:p>
    <w:p>
      <w:r>
        <w:t>Au vu de tout ce qui précède, les griefs invoqués par la recourante doivent être écartés.</w:t>
      </w:r>
    </w:p>
    <w:p>
      <w:r>
        <w:rPr>
          <w:b/>
        </w:rPr>
        <w:t>E. 6.1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Ce montant sera prélevé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