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F-623/2022 vom 15. Februar 2022</w:t>
      </w:r>
    </w:p>
    <w:p>
      <w:r>
        <w:t>Bundesverwaltungsgericht, 2022-02-15, DE</w:t>
      </w:r>
    </w:p>
    <w:p>
      <w:r>
        <w:rPr>
          <w:b/>
        </w:rPr>
        <w:t xml:space="preserve">Quelle: </w:t>
      </w:r>
      <w:r>
        <w:t>https://mcp.opencaselaw.ch/entscheid/bvger_F-623_2022</w:t>
      </w:r>
    </w:p>
    <w:p>
      <w:r>
        <w:t>FR: TAF F-623/2022 du 15 février 2022</w:t>
      </w:r>
    </w:p>
    <w:p>
      <w:r>
        <w:t>IT: TAF F-623/2022 del 15 febbraio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F-623/2022 Seite 5</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hat ein schutzwürdiges Interesse an deren Aufhebung beziehungsweise Ände- rung und ist daher zur Einreichung der Beschwerde legitimiert (Art. 105 AsylG i.V.m. Art. 37 VGG und Art. 48 Abs. 1 VwVG). Auf die frist- und form- 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 Gestützt auf Art. 111a Abs. 1 AsylG wurde auf einen Schriften- wechsel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F-623/2022 Seite 6</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wie das vorliegende sind die in Kapitel III (Art. 8–15 Dublin-III-VO) genannten Kriterien in der dort aufgeführten Rangfolge (Prinzip der Hierarchie der Zu- ständigkeitskriterien; vgl. Art. 7 Abs. 1 Dublin-III-VO) anzuwenden, und es ist von der Situation im Zeitpunkt, in dem der Antragsteller erstmals einen Antrag in einem Mitgliedstaat gestellt hat, auszugehen (Art. 7 Abs. 2 Dub- lin-III-VO).</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 Jeder Mitgliedstaat kann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Stehen völkerrechtliche Vollzugshinder- nisse einer Überstellung entgegen, ist ein Selbsteintritt zwingend.</w:t>
      </w:r>
    </w:p>
    <w:p>
      <w:r>
        <w:rPr>
          <w:b/>
        </w:rPr>
        <w:t>E. 4</w:t>
      </w:r>
    </w:p>
    <w:p>
      <w:r>
        <w:t>In der Rechtsmitteleingabe macht der Beschwerdeführer geltend, er sei mit dem Entscheid des SEM vom 1. Februar 2022 nicht einverstanden und möchte dagegen Beschwerde erheben. In Italien habe er niemanden. Er</w:t>
      </w:r>
    </w:p>
    <w:p>
      <w:r>
        <w:t>F-623/2022 Seite 7 sei dort von den Behörden schlecht behandelt und verhaftet worden. Die Zustände seien menschenunwürdig gewesen. Hier in der Schweiz warte er auf einen ärztlichen Bericht, der über seinen schlechten psychischen und physischen Zustand Aufschluss gebe. Er möchte das Gericht um die Mög- lichkeit bitten, diesen Bericht nachzureichen. Es sei ihm aufgrund seines Zustandes nicht möglich, zurück nach Italien zu gehen. Dort bekomme er nicht die angemessene gesundheitliche Versorgung, welche er dringend benötige. Er bitte deshalb um Behandlung seines Asylgesuchs in der Schweiz.</w:t>
      </w:r>
    </w:p>
    <w:p>
      <w:r>
        <w:rPr>
          <w:b/>
        </w:rPr>
        <w:t>E. 5</w:t>
      </w:r>
    </w:p>
    <w:p>
      <w:r>
        <w:t>Ein Abgleich mit der europäischen Fingerabdruck-Datenbank (Zentralein- heit Eurodac) ergab, dass der Beschwerdeführer in Italien am 5. November 2021 aufgegriffen und am 10. November 2021 daktyloskopiert worden war. Das SEM ersuchte deshalb die italienischen Behörden am 30. November 2021 um Übernahme des Beschwerdeführers im Sinne von Art. 13 Abs. 1 Dublin-III-VO. Nach der Durchführung des Dublin-Gesprächs liess das SEM den italienischen Behörden am 9. Dezember 2021 ergänzende Infor- mationen zukommen. Es teilte ihnen mit, dass der Beschwerdeführer an- gegeben habe, er sei vor rund einem Monat in D._______ eingereist und von dort innert 15 Tagen über Italien in die Schweiz weitergereist. Die Aus- sagen des Beschwerdeführers seien durch keinerlei Dokumente belegt. Die italienischen Behörden liessen das Übernahmeersuchen des SEM vom 30. November 2021 innert der festgelegten Frist unbeantwortet, womit sie die Zuständigkeit Italiens implizit anerkannten (Art. 22 Abs. 7 Dublin-III- VO), dies in Kenntnis der Angaben des Beschwerdeführers zum Reiseweg. Wie bereits das SEM in der angefochtenen Verfügung festgehalten hat, sind die Aussagen zum Reiseweg unbelegt geblieben und es gibt keine Hinweise auf eine Einreise in D._______. Vor diesem Hintergrund ist das SEM zu Recht von der Zuständigkeit Italiens für die Durchführung des Asyl- und Wegweisungsverfahrens ausgegangen. Wie die nachfolgenden Erwägungen zeigen, sind die dargelegten Vorbrin- gen nicht geeignet, an dieser Zuständigkeit etwas zu ändern. Sie begrün- den auch keinen Anlass zur Ausübung des Selbsteintrittsrechts der Schweiz (Art. 17 Abs. 1 Satz 1 Dublin-III-VO, Art. 29a Abs. 3 AsylV 1).</w:t>
      </w:r>
    </w:p>
    <w:p>
      <w:r>
        <w:rPr>
          <w:b/>
        </w:rPr>
        <w:t>E. 6.1</w:t>
      </w:r>
    </w:p>
    <w:p>
      <w:r>
        <w:t>Italien ist Vertragsstaat der EMRK, des Übereinkommens vom 10. De- zember 1984 gegen Folter und andere grausame, unmenschliche oder er- niedrigende Behandlung oder Strafe (FoK, SR 0.105) und des Abkommens</w:t>
      </w:r>
    </w:p>
    <w:p>
      <w:r>
        <w:t>F-623/2022 Seite 8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Das italienische Asylverfahren und Aufnahmesystem weisen dem- nach keine systemischen Mängel auf (vgl. Referenzurteil des BVGer F-6330/2020 vom 18. Oktober 2021 E. 9.1 mit Hinweis auf Referenzurteil des BVGer E-962/2019 vom 17. Dezember 2019 E. 6.3 und Urteil des BVGer E-685/2021 vom 23. Februar 2021 E. 6).</w:t>
      </w:r>
    </w:p>
    <w:p>
      <w:r>
        <w:rPr>
          <w:b/>
        </w:rPr>
        <w:t>E. 6.2</w:t>
      </w:r>
    </w:p>
    <w:p>
      <w:r>
        <w:t>Der Beschwerdeführer hat kein konkretes und ernsthaftes Risiko dar- getan, die italienischen Behörden würden sich weigern, ihn aufzunehmen und in der Folge seinen Antrag auf internationalen Schutz unter Einhaltung der Regeln der Verfahrensrichtlinie zu prüfen. Den Akten sind auch keine Gründe für die Annahme zu entnehmen, Italien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Be- schwerdeführer hat ebenso wenig geltend gemacht, die ihn bei einer Rück- führung erwartenden Bedingungen in Italien seien derart schlecht, dass sie zu einer Verletzung von Art. 4 der EU-Grundrechtecharta, Art. 3 EMRK oder Art. 3 FoK führen könnten. Im Weiteren gibt es auch keine konkreten Hinweise für die Annahme, Italien würde ihm dauerhaft die ihm gemäss Aufnahmerichtlinie zustehenden minimalen Lebensbedingungen vorent- halten. Bei einer allfälligen vorübergehenden Einschränkung steht es ihm offen, sich an die zuständigen italienischen Behörden zu wenden und die ihm zustehenden Aufnahmebedingungen auf dem Rechtsweg einzufor- dern (vgl. Art. 26 Aufnahmerichtlinie). Es sind keine konkreten Anhalts- punkte dafür ersichtlich, der Beschwerdeführer geriete im Falle einer Über- stellung nach Italien wegen der dortigen Aufenthaltsbedingungen in eine existenzielle Notlage. Bei allfälligen Schwierigkeiten, insbesondere auch für den Fall, dass er sich von den italienischen Behörden oder Privatperso- nen ungerecht oder rechtswidrig behandelt fühlen sollte, kann er die hierfür zuständigen Stellen kontaktieren.</w:t>
      </w:r>
    </w:p>
    <w:p>
      <w:r>
        <w:t>F-623/2022 Seite 9</w:t>
      </w:r>
    </w:p>
    <w:p>
      <w:r>
        <w:rPr>
          <w:b/>
        </w:rPr>
        <w:t>E. 6.3</w:t>
      </w:r>
    </w:p>
    <w:p>
      <w:r>
        <w:t>Am 20. Dezember 2020 ist das Umwandlungsgesetz Nr. 173/2020 zum Gesetzesdekret Nr. 130/2020 vom 21. Oktober 2020 in Kraft getreten. Das Gesetzesdekret Nr. 130/2020 sieht eine umfassende Reform des Auf- nahmesystems für Asylsuchende in Italien vor, indem zentrale Bestimmun- gen des «Salvini-Dekrets» geändert und ein engverflochtenes Aufnahme- und Integrationssystem implementiert wurde. Das neue Aufnahmesystem ist vergleichbar mit jenem, das vor Erlass des «Salvini-Dekrets» geherrscht hat. Die Asylsuchenden werden für den Identifikationsprozess und die Ge- sundheitsuntersuchungen zur Feststellung allfälliger Schutzbedürftigkeit in Erstaufnahmezentren oder CAS untergebracht. Für das weitere Asylver- fahren werden sie in das Aufnahme- und Integrationssystem SAI (Sistema di accoglienza e integrazione) überführt. Das Zweitaufnahmesystem SAI, welches das SIPROIMI (Sistema di protezione per titolari di protezione in- ternazionale e minori stranieri non accompagnati) ablöst, bedeutet eine Rückkehr von einem zentralisierten und sicherheitsorientierten Ansatz der öffentlichen Aufnahmezentren hin zu einem von lokalen Behörden verwal- teten, dezentralisierten und flächendeckenden Aufnahmesystem, ähnlich dem einstigen SPRAR (Sistema di protezione per richiedenti asilo e rifugi- ati). Das SAI steht wieder allen Asylsuchenden, also auch den im Rahmen des Dublin-Verfahrens nach Italien überstellten Personen, offen und hat zum Ziel, die Asylsuchenden zu betreuen und den schutzbedürftigen Asyl- suchenden, insbesondere Familien, Dienstleistungen anzubieten, die auf ihre Bedürfnisse zugeschnitten sind. Das Gesetzesdekret Nr. 130/2020 er- möglicht den Asylsuchenden des Weiteren wieder, sich im kommunalen Einwohnerregister registrieren zu lassen (Art. 3). Mit der Registrierung er- halten sie einen Ausländerausweis, der ihnen den Zugang zu den regiona- len Dienstleistungen, wie beispielsweise der medizinischen Versorgung, erleichtert (vgl. ausführlich Referenzurteil F-6330/2020 E. 10.5).</w:t>
      </w:r>
    </w:p>
    <w:p>
      <w:r>
        <w:rPr>
          <w:b/>
        </w:rPr>
        <w:t>E. 6.4</w:t>
      </w:r>
    </w:p>
    <w:p>
      <w:r>
        <w:t>Nach dem Gesagten vermag der Beschwerdeführer aus seinen Aus- führungen zur Situation in Italien und seiner Befürchtung, dort nicht ange- messen medizinisch versorgt zu werden, nichts für sich abzuleiten. Die An- wendung von Art. 3 Abs. 2 Dublin-III-VO ist nicht gerechtfertigt. Es sind ferner auch keine individuellen völkerrechtlichen Überstellungshindernisse gegeben.</w:t>
      </w:r>
    </w:p>
    <w:p>
      <w:r>
        <w:rPr>
          <w:b/>
        </w:rPr>
        <w:t>E. 6.5.1</w:t>
      </w:r>
    </w:p>
    <w:p>
      <w:r>
        <w:t>Als der Beschwerdeführer beim Dublin-Gespräch vom 9. Dezember 2021 zum medizinischen Sachverhalt befragt wurde, erklärte er, es gehe ihm allgemein gut, er habe jedoch Zahnschmerzen. Dagegen habe er Me- dikamente bekommen. Ausserdem sei er gegen die Kälte empfindlich. Er</w:t>
      </w:r>
    </w:p>
    <w:p>
      <w:r>
        <w:t>F-623/2022 Seite 10 habe sich stark erkältet, weil er vier Tage in der Kälte auf einer Insel gewe- sen sei. Gemäss dem Arztbericht vom 20. Januar 2022 gab der Beschwerdeführer bei der ambulanten Behandlung vom selben Tag auf der Notfallstation des Kantonsspitals F._______ an, er sehe im Schlaf jeweils, wie sein Bruder getötet werde. Diese Träume führten zu grosser Unruhe und Traurigkeit. Er habe jedoch keine Gedanken, sich selbst etwas anzutun oder lieber ster- ben zu wollen. Weiter hält der Bericht fest, dass der Beschwerdeführer an- sonsten gesund sei und nicht regelmässig Medikamente einnehme. Die Beschwerden seien am ehesten im Rahmen einer Posttraumatischen Be- lastungsstörung zu sehen. Der Beschwerdeführer erhielt das Medikament Temesta und wurde bei fehlenden Hinweisen auf Selbstgefährdung ins Bundesasylzentrum entlassen. Zudem wurde ein Termin bei den Psychiat- rischen Diensten in G._______ vereinbart (vgl. SEM-act. 21/4). Wie dem Bericht vom 21. Januar 2022 der Psychiatrischen Dienste zu ent- nehmen ist, bestehen beim Beschwerdeführer Hinweise auf Schlafstörun- gen sowie der Verdacht auf eine Posttraumatische Belastungsstörung, Hy- pervigilanz, Albträume und Flashbacks. Für eine akute Selbst- oder Fremd- gefährdung sind keine Hinweise gegeben. Der Patient konnte in die ge- wohnten Verhältnisse zurückkehren. Dem Pflegepersonal im Bundesasyl- zentrum wurde mitgeteilt, dass bei starker innerer Unruhe Temesta verab- reicht werden könne. Im Rahmen des Notfallplans wurde besprochen, dass bei einer akuten Exazerbation des psychischen Zustandsbildes eine Wie- dervorstellung auf dem psychiatrischen Notfall jederzeit möglich sei (vgl. SEM-act. 24/2). Aus dem Bericht vom 27. Januar 2022 betreffend einen internen Arztbe- such im Bundesasylzentrum geht hervor, dass die Situation des Beschwer- deführers stabil sei, er weniger Flashbacks und Panikattacken habe und der Schlaf nur noch gering gestört sei. Als Therapie/Prozedere wurden die weitere Beobachtung des Beschwerdeführers, bei Bedarf die Einnahme von Temesta sowie ein Kontrolltermin in einer Woche vorgesehen (vgl. SEM-act. 23/3).</w:t>
      </w:r>
    </w:p>
    <w:p>
      <w:r>
        <w:rPr>
          <w:b/>
        </w:rPr>
        <w:t>E. 6.5.2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w:t>
      </w:r>
    </w:p>
    <w:p>
      <w:r>
        <w:t>F-623/2022 Seite 11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6.5.3</w:t>
      </w:r>
    </w:p>
    <w:p>
      <w:r>
        <w:t>Eine solche Situation ist vorliegend aufgrund der gesundheitlichen Probleme nicht gegeben. Der Beschwerdeführer konnte nicht nachweisen, dass eine Überstellung seine Gesundheit ernsthaft gefährden würde. Sein Gesundheitszustand vermag die Annahme der Unzulässigkeit im Sinne der erwähnten restriktiven Rechtsprechung nicht zu rechtfertigen. Die medizi- nischen Beschwerden sind auch nicht von einer derartigen Schwere, dass aus humanitären Gründen von einer Überstellung abgesehen werden müsste.</w:t>
      </w:r>
    </w:p>
    <w:p>
      <w:r>
        <w:t>Die Mitgliedstaaten sind verpflichtet, den Antragstellern die erforderliche medizinische Versorgung, die zumindest die Notversorgung und die unbe- dingt erforderliche Behandlung von Krankheiten und schweren psychi- schen Störungen umfasst, zugänglich zu machen (Art. 19 Abs. 1 Aufnah- merichtlinie); den Antragstellern mit besonderen Bedürfnissen ist die erfor- derliche medizinische oder sonstige Hilfe (einschliesslich nötigenfalls einer geeigneten psychologischen Betreuung) zu gewähren (Art. 19 Abs. 2 Auf- nahmerichtlinie). Italien verfügt grundsätzlich über eine ausreichende me- dizinische Infrastruktur (vgl. statt vieler: Urteil des BVGer F-5520/2020 vom 18. Februar 2021 E. 5.5.3 m.H.), weshalb sich der Beschwerdeführer im Bedarfsfall an das dafür zuständige Fachpersonal wenden kann. Wie be- reits erwähnt, kann er sich im kommunalen Einwohnerregister registrieren lassen, was ihm unter anderem den Zugang zur medizinischen Versorgung erleichtern wird (vgl. E. 6.3). Die in der Schweiz vorgesehen gewesene Kontrolle dürfte inzwischen stattgefunden haben.</w:t>
      </w:r>
    </w:p>
    <w:p>
      <w:r>
        <w:t>Es liegen keine Hinweise vor, wonach Italien seinen Verpflichtungen im Rahmen der Dublin-III-VO in medizinischer Hinsicht nicht nachkommen würde. Für das weitere Dublin-Verfahren ist einzig die Reisefähigkeit aus- schlaggebend, welche erst kurz vor der Überstellung definitiv beurteilt wird.</w:t>
      </w:r>
    </w:p>
    <w:p>
      <w:r>
        <w:t>F-623/2022 Seite 12 Eine allenfalls fehlende Reisefähigkeit stellt lediglich ein temporäres Voll- zugshindernis dar. Im Weiteren ist darauf hinzuweisen, dass die mit der Überstellung beauftragten Behörden die besonderen Bedürfnisse des Be- schwerdeführers – einschliesslich die der notwendigen medizinischen Ver- sorgung, auch in Bezug auf die Corona-Problematik – berücksichtigen wür- den, sollte dies erforderlich sein (vgl. Art. 31 Abs. 2 Dublin-III-VO). Ebenso hat die Vorinstanz dem aktuellen Gesundheitszustand des Beschwerde- führers bei der Organisation der Überstellung nach Italien Rechnung zu tragen, indem sie die italienischen Behörden im Sinne von Art. 31 und Art. 32 Dublin-III-VO vorgängig über den Gesundheitszustand und die not- wendige medizinische Behandlung zu informieren hat.</w:t>
      </w:r>
    </w:p>
    <w:p>
      <w:r>
        <w:t>Da sich die Situation des Beschwerdeführers gemäss dem jüngsten Arzt- bericht vom 27. Januar 2022 wieder stabilisiert hat (vgl. E. 6.5.1), erübrigt es sich, den in der Beschwerde in Aussicht gestellten Bericht abzuwarten. Der medizinische Sachverhalt erweist sich als hinreichend erstellt.</w:t>
      </w:r>
    </w:p>
    <w:p>
      <w:r>
        <w:rPr>
          <w:b/>
        </w:rPr>
        <w:t>E. 6.6</w:t>
      </w:r>
    </w:p>
    <w:p>
      <w:r>
        <w:t>Das SEM führte in der angefochtenen Verfügung aus, in Würdigung der Akten und der vom Beschwerdeführer geäusserten Umstände bestün- den keine Gründe, die die Schweiz veranlassen würden, die Souveräni- tätsklausel anzuwenden. Es hat diesen Umständen – auch was die ge- sundheitliche Verfassung anbelangt – Rechnung getragen und sich mit der Situation des Beschwerdeführers ausreichend auseinandergesetzt.</w:t>
      </w:r>
    </w:p>
    <w:p>
      <w:r>
        <w:rPr>
          <w:b/>
        </w:rPr>
        <w:t>E. 6.7</w:t>
      </w:r>
    </w:p>
    <w:p>
      <w:r>
        <w:t>Der Beschwerdeführer möchte in der Schweiz bleiben. Mit seiner Be- gründung kann er insgesamt nicht das gewünschte Verfahrensziel – die Behandlung seines Asylgesuchs in der Schweiz – erreichen, zumal die Dublin-III-Verordnung den Schutzsuchenden kein Recht einräumt, den ih- ren Antrag prüfenden Staat selbst auszuwählen. In seinem Fall sind ebenso keine Gründe ersichtlich, welche die Vorinstanz zu einem Selbst- eintritt gemäss Art. 17 Dublin-III-VO beziehungsweise Art. 29a Abs. 3 AsylV 1 hätten verpflichten können.</w:t>
      </w:r>
    </w:p>
    <w:p>
      <w:r>
        <w:rPr>
          <w:b/>
        </w:rPr>
        <w:t>E. 6.8</w:t>
      </w:r>
    </w:p>
    <w:p>
      <w:r>
        <w:t>In der Beschwerde wird nicht näher begründet, inwiefern die Vorin- stanz das rechtliche Gehör verletzt haben sollte, und eine Gehörsverlet- zung ist denn auch aus den Akten nicht ersichtlich. Für eine Rückweisung der Sache an die Vorinstanz besteht damit kein Anlass und der entspre- chende Subeventualantrag ist abzuweisen.</w:t>
      </w:r>
    </w:p>
    <w:p>
      <w:r>
        <w:rPr>
          <w:b/>
        </w:rPr>
        <w:t>E. 7</w:t>
      </w:r>
    </w:p>
    <w:p>
      <w:r>
        <w:t>Die Vorinstanz ist nach dem Gesagten zu Recht auf das Asylgesuch des Beschwerdeführers nicht eingetreten und hat seine Überstellung verfügt</w:t>
      </w:r>
    </w:p>
    <w:p>
      <w:r>
        <w:t>F-623/2022 Seite 13 (vgl. Art. 31a Abs. 1 Bst. b und Art. 44 AsylG). Die Beschwerde ist folglich abzuweisen.</w:t>
      </w:r>
    </w:p>
    <w:p>
      <w:r>
        <w:rPr>
          <w:b/>
        </w:rPr>
        <w:t>E. 8</w:t>
      </w:r>
    </w:p>
    <w:p>
      <w:r>
        <w:t>Mit dem vorliegenden Urteil in der Hauptsache sind der Antrag auf Erteilung der aufschiebenden Wirkung und das Gesuch um Verzicht auf die Erhe- bung eines Kostenvorschusses gegenstandslos geworden. Der am 9. Februar 2022 angeordnete Vollzugsstopp fällt mit vorliegendem Urteil dahin und die Vorinstanz hat dem Beschwerdeführer eine neue Frist zur Ausreise anzusetzen.</w:t>
      </w:r>
    </w:p>
    <w:p>
      <w:r>
        <w:rPr>
          <w:b/>
        </w:rPr>
        <w:t>E. 9.1</w:t>
      </w:r>
    </w:p>
    <w:p>
      <w:r>
        <w:t>Die Beschwerde war – wie sich aus den oben stehenden Erwägungen ergibt – als aussichtslos zu bezeichnen, weshalb das Gesuch um Gewäh- rung der unentgeltlichen Prozessführung im Sinne von Art. 65 Abs. 1 VwVG unbesehen der geltend gemachten Bedürftigkeit abzuweisen ist.</w:t>
      </w:r>
    </w:p>
    <w:p>
      <w:r>
        <w:rPr>
          <w:b/>
        </w:rPr>
        <w:t>E. 9.2</w:t>
      </w:r>
    </w:p>
    <w:p>
      <w:r>
        <w:t>Bei diesem Ausgang des Verfahrens sind die Kosten von Fr. 750.– (Art. 1‒3 des Reglements vom 21. Februar 2008 über die Kosten und Ent- schädigungen vor dem Bundesverwaltungsgericht [VGKE, SR 173.320.2]) dem Beschwerdeführer aufzuerlegen (Art. 63 Abs. 1 VwVG).</w:t>
      </w:r>
    </w:p>
    <w:p>
      <w:r>
        <w:rPr>
          <w:b/>
        </w:rPr>
        <w:t>E. 9.3</w:t>
      </w:r>
    </w:p>
    <w:p>
      <w:r>
        <w:t>Aufgrund seines Unterliegens wird dem Beschwerdeführer keine Par- teientschädigung ausgerichtet.</w:t>
      </w:r>
    </w:p>
    <w:p>
      <w:r>
        <w:t>(Dispositiv nächste Seite)</w:t>
      </w:r>
    </w:p>
    <w:p>
      <w:r>
        <w:t>F-623/2022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