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F-6235/2016 vom 2. Februar 2017</w:t>
      </w:r>
    </w:p>
    <w:p>
      <w:r>
        <w:t>Bundesverwaltungsgericht, 2017-02-02, DE</w:t>
      </w:r>
    </w:p>
    <w:p>
      <w:r>
        <w:rPr>
          <w:b/>
        </w:rPr>
        <w:t xml:space="preserve">Quelle: </w:t>
      </w:r>
      <w:r>
        <w:t>https://mcp.opencaselaw.ch/entscheid/bvger_F-6235_2016</w:t>
      </w:r>
    </w:p>
    <w:p>
      <w:r>
        <w:t>FR: TAF F-6235/2016 du 2 février 2017</w:t>
      </w:r>
    </w:p>
    <w:p>
      <w:r>
        <w:t>IT: TAF F-6235/2016 del 2 febbraio 2017</w:t>
      </w:r>
    </w:p>
    <w:p>
      <w:pPr>
        <w:pStyle w:val="Heading2"/>
      </w:pPr>
      <w:r>
        <w:t>Regeste</w:t>
      </w:r>
    </w:p>
    <w:p>
      <w:r>
        <w:t>Visum aus humanitären Gründen (VrG)</w:t>
      </w:r>
    </w:p>
    <w:p>
      <w:pPr>
        <w:pStyle w:val="Heading2"/>
      </w:pPr>
      <w:r>
        <w:t>Erwägungen</w:t>
      </w:r>
    </w:p>
    <w:p>
      <w:r>
        <w:rPr>
          <w:b/>
        </w:rPr>
        <w:t>E. 1.1</w:t>
      </w:r>
    </w:p>
    <w:p>
      <w:r>
        <w:t>Das Bundesverwaltungsgericht entscheidet unter anderem über Beschwerden gegen Verfügungen des SEM, mit welchen die Erteilung eines Visums verweigert wird (vgl. Art. 31-33 VGG). Im Bereich dieser Materie entscheidet das Bundesverwaltungsgericht endgültig (Art. 83 Bst. c Ziff. 1 BGG)</w:t>
      </w:r>
    </w:p>
    <w:p>
      <w:r>
        <w:rPr>
          <w:b/>
        </w:rPr>
        <w:t>E. 1.2</w:t>
      </w:r>
    </w:p>
    <w:p>
      <w:r>
        <w:t>Das Verfahren richtet sich nach dem VwVG, soweit das VGG nichts anderes bestimmt (Art. 37 VGG).</w:t>
      </w:r>
    </w:p>
    <w:p>
      <w:r>
        <w:rPr>
          <w:b/>
        </w:rPr>
        <w:t>E. 1.3</w:t>
      </w:r>
    </w:p>
    <w:p>
      <w:r>
        <w:t>Die Beschwerdeführerin ist als Gastgeberin, die am Einspracheverfahren teilgenommen hat, zur Beschwerde legitimiert (Art. 48 VwVG; BVGE 2014/1 E. 1.3.2). Nachdem die Eingabe vom 8. Oktober 2016 frist- und formgerecht eingereicht wurde (Art. 50 und 52 Abs. 1 VwVG), ist auf das Rechtsmittel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m.w.H.).</w:t>
      </w:r>
    </w:p>
    <w:p>
      <w:r>
        <w:rPr>
          <w:b/>
        </w:rPr>
        <w:t>E. 3.1</w:t>
      </w:r>
    </w:p>
    <w:p>
      <w:r>
        <w:t>Der vorliegenden Sache liegen die Anträge der Gesuchstellenden um Erteilung von Schengen-Visa aus humanitären Gründen zugrunde. Die Beschwerdeführerin macht in diesem Zusammenhang im Rahmen ihrer verschiedenen Eingaben eine angeblich rechtserhebliche Gefährdung ihres Bruders und dessen Familie im Libanon bzw. in Syrien geltend. Auf die Vor-aussetzungen für eine ordentliche Visumserteilung ist daher nur summarisch einzugehen.</w:t>
      </w:r>
    </w:p>
    <w:p>
      <w:r>
        <w:rPr>
          <w:b/>
        </w:rPr>
        <w:t>E. 3.2</w:t>
      </w:r>
    </w:p>
    <w:p>
      <w:r>
        <w:t>Als Staatsangehörige von Syrien unterliegen die Gesuchstellenden der Visumspflicht gemäss Art. 4 VEV beziehungsweise der Verordnung (EG) Nr. 539/2001 des Rates vom 15. März 2001 (Abl. L 81 vom 21. März 2001). Für den Erhalt eines ordentlichen Besucher- respektive Schengen-Visums, welches für den gesamten Schengen-Raum gilt, haben sie daher den Zweck und die Umstände des beabsichtigten Aufenthalts zu belegen und hierfür über ausreichende finanzielle Mittel zu verfügen. Namentlich haben sie zu belegen, dass sie den Schengen-Raum vor Ablauf der Gültigkeitsdauer des beantragten Visums verlassen werden beziehungsweise Gewähr für die fristgerechte Ausreise zu bieten (vgl. dazu und für die weiteren Voraussetzungen Art. 5 Abs. 1 und 2 AuG (SR 142.20) sowie Art. 2 Abs. 1 VEV i.V.m. Art. 6 Abs. 1 Verordnung [EU] Nr. 2016/399 des Europäischen Parlaments und des Rates vom 9. März 2016 über einen Gemeinschaftskodex für das Überschreiten der Grenzen durch Personen [Schengener Grenzkodex], kodifizierter Text).</w:t>
      </w:r>
    </w:p>
    <w:p>
      <w:r>
        <w:rPr>
          <w:b/>
        </w:rPr>
        <w:t>E. 3.3</w:t>
      </w:r>
    </w:p>
    <w:p>
      <w:r>
        <w:t>Das SEM geht im Rahmen der angefochtenen Verfügung zur Recht davon aus, dass vorliegend die Gewährung eines ordentlichen Besucher- respektive Schengen-Visums ausser Betracht fällt. Die Gesuchstellenden selbst ersuchten um Erteilung von humanitären Visa. Das Bundesverwaltungsgericht schliesst sich diesen Ausführungen an, zumal auch im vorliegenden Verfahren keinerlei Einwände dagegen erhoben wurden.</w:t>
      </w:r>
    </w:p>
    <w:p>
      <w:r>
        <w:rPr>
          <w:b/>
        </w:rPr>
        <w:t>E. 4</w:t>
      </w:r>
    </w:p>
    <w:p>
      <w:r>
        <w:t>Weiter gilt es zu prüfen, ob die Voraussetzungen für die Erteilung eines humanitären Visums erfüllt sind. Der Begriff "humanitäre Gründe" ist weder in den Normen des Schengener Grenzkodex, des Visakodex noch in der VEV näher bestimmt. In der Botschaft vom 26. Mai 2010 zur Änderung des Asylgesetzes wird unter Hinweis auf die Wahrung der humanitären Tradition der Schweiz ausdrücklich festgehalten, dass die Einreise in die Schweiz durch eine Visumserteilung aus humanitären Gründen bewilligt werden könne, wenn im Einzelfall offensichtlich davon ausgegangen werden müsse, dass die betroffene Person im Heimat- oder Herkunftsstaat unmittelbar, ernsthaft und konkret an Leib und Leben gefährdet sei (vgl. BBl 2010 4455, insbes. 4468, 4472, 4490). Die betroffene Person muss sich in einer besonderen Notsituation befinden, welche ein behördliches Eingreifen zwingend erforderlich macht und es rechtfertigt, ihr, im Gegensatz zu anderen Personen, ein Einreisevisum zu erteilen. Dies kann, so die Ausführungen in der Botschaft weiter, etwa bei akuten kriegerischen Ereignissen oder bei einer aufgrund der konkreten Situation individuellen Gefährdung gegeben sein. Das Visumgesuch ist unter Berücksichtigung der aktuellen Gefährdung, der persönlichen Umstände der betroffenen Person und der Lage im Heimat- oder Herkunftsland sorgfältig zu prüfen (vgl. BBl. a.a.O, S. 4468, 4472 und insbesondere 4490). Befindet sich die Person bereits in einem Drittstaat, ist in der Regel davon auszugehen, dass keine Gefährdung mehr besteht. Diese Ausführungen haben ihren Niederschlag auch in den entsprechenden Weisungen des SEM Nr. 322.126 "Visumsantrag aus humanitären Gründen" vom 25. Februar 2014 gefunden. Die Einreisevoraussetzungen sind somit beim Visumsverfahren noch restriktiver als bei den Auslandgesuchen, bei denen Einreisebewilligungen bereits nur sehr zurückhaltend erteilt wurden (vgl. zur entsprechenden Praxis BVGE 2011/10 E. 3.3, BVGE 2015/5 E. 4.1).</w:t>
      </w:r>
    </w:p>
    <w:p>
      <w:r>
        <w:rPr>
          <w:b/>
        </w:rPr>
        <w:t>E. 5</w:t>
      </w:r>
    </w:p>
    <w:p>
      <w:r>
        <w:t>Bei den den Gesuchstellenden handelt es sich um eine Familie mit drei Kindern (geb. [...]), die sich anlässlich des erstinstanzlichen Verfahrens im Libanon aufgehalten haben. Aufgrund der unmenschlichen Lage dort seien sie gemäss Beschwerdeschrift nach Syrien zurückgekehrt. Weiter wird in der Rechtsmitteleingabe ausgeführt, sie hätten im Libanon in Armut und Elend gelebt, seien weder unterstützt noch medizinisch versorgt worden. Es sei unmöglich unter solchen Umständen zu leben. Eine unentgeltliche medizinische Versorgung habe es im Libanon nicht gegeben. Wer dort zum Arzt oder ins Spital müsse, benötige Geld. Wer kein Geld habe, könne nicht zum Arzt und bleibe auf der Strasse, werde obdachlos oder müsse früher oder später betteln. Weiter führte die Beschwerdeführerin aus, es sei eine Frage der Zeit, bis ihr Bruder sterben werde, weil er die nötigen Therapien nicht erhalte. Zudem sei das Kindeswohl gefährdet. Die Kinder könnten keine Schulen besuchen bzw. es würde gar keine Schulen geben (Beschwerde vom 8. Oktober 2016).</w:t>
      </w:r>
    </w:p>
    <w:p>
      <w:r>
        <w:rPr>
          <w:b/>
        </w:rPr>
        <w:t>E. 5.1</w:t>
      </w:r>
    </w:p>
    <w:p>
      <w:r>
        <w:t>Das Bundesverwaltungsgericht stellt nicht in Abrede, dass die Lage für syrische Flüchtlinge im Libanon zwar durchaus schwierig ist (vgl. dazu ausführlich Urteil des BVGer D-6605/2015 vom 18. April 2016 E. 6.3.2 und 6.3.3). Diese Aussage führt indessen nicht schon zur Annahme, die Gesuchstellenden hätten sich anlässlich ihres Aufenthaltes im Libanon in einer besonders prekären Notlage befunden, welche eine unmittelbare individuelle Gefährdung im Sinne der Weisung humanitäres Visum darstellen. Die beschwerde- und replikweisen Ausführungen sind denn auch lediglich allgemein gehalten und nehmen nur in pauschaler Weise Bezug auf die Situation der Gesuchstellenden im Libanon. Der Bruder der Beschwerdeführerin, der aufgrund einer Niereninsuffizienz zweimal pro Woche eine Hämodialyse benötige (vgl. Medical Report [...] vom 22. Oktober 2015 [SEM act. 10 S. 70]), verfügte zudem über ein "Registration Certificate" des UNHCR (SEM act. 10 S. 67), was ihm einen beschränkten rechtlichen Schutz sowie Zugang zu gewissen Dienstleistungen ermöglicht hätte. Hinzuweisen gilt es auch auf den Umstand, dass Médecins Sans Frontières (MSF) im Libanon immerhin eine medizinische Grundversorgung anbietet, welche die Behandlung akuter und chronischer Krankheiten, Impfungen, Geburtshilfe und psychologischer Betreuung umfasst (vgl. Urteil des BVGer D-6605/2015 vom 18. April 2016 E. 6.3.3).</w:t>
      </w:r>
    </w:p>
    <w:p>
      <w:r>
        <w:rPr>
          <w:b/>
        </w:rPr>
        <w:t>E. 5.2</w:t>
      </w:r>
    </w:p>
    <w:p>
      <w:r>
        <w:t>Beschwerdeweise wird hingegen vorgebracht, die Gesuchstellenden befänden sich mittlerweile wieder in Syrien. Mit Replik vom 30. November 2016 reichte die Beschwerdeführerin eine Kopie des syrischen Reisepasses ihres Bruders ein, welche die jeweilige Ein- und Ausreise belegen würde (BVGer act. 6).</w:t>
      </w:r>
    </w:p>
    <w:p>
      <w:r>
        <w:rPr>
          <w:b/>
        </w:rPr>
        <w:t>E. 5.2.1</w:t>
      </w:r>
    </w:p>
    <w:p>
      <w:r>
        <w:t>Die Ausführungen der Beschwerdeführerin lassen jedoch Angaben über den konkreten Aufenthaltsort der Gesuchstellenden in Syrien vermissen. Der Umstand, dass sie wieder in Syrien leben, lässt hingegen nicht per se den Schluss zu, es liege eine besondere Notsituation im Sinne der Rechtsprechung vor, gilt es doch auf die Sicherheitslage am individuellen Aufenthaltsort abzustellen (vgl. dazu auch Urteil des BVGer F-4150/2015 vom 15. November 2016 E. 6.2). Gerade dazu hat sich die Beschwerdeführerin nicht geäussert, obwohl sie noch in der vorinstanzlichen Vernehmlassung vom 27. Oktober 2016 darauf hingewiesen wurde, der wirkliche Aufenthaltsort der Gesuchstellenden sei aktuell nicht belegt. Die in einem undatierten Schreiben des Gesuchstellers angetönten Probleme mit Agenten der syrischen Armee (vgl. SEM act. 3 S. 18) sind aufgrund der lediglich pauschalen und durch nichts belegten Ausführungen nicht geeignet, um auf eine ernsthafte und konkrete Gefahr an Leib und Leben schliessen zu können. Im Beschwerdeverfahren werden denn auch in dieser Hinsicht keinerlei Angaben gemacht. Des Weiteren ist auch der Verweis auf das Kindswohl nicht geeignet, zu einem gegenteiligen Schluss zu kommen, zumal zur Situation der Kinder keine näheren Angaben vorliegen.</w:t>
      </w:r>
    </w:p>
    <w:p>
      <w:r>
        <w:rPr>
          <w:b/>
        </w:rPr>
        <w:t>E. 5.2.2</w:t>
      </w:r>
    </w:p>
    <w:p>
      <w:r>
        <w:t>Daran ändert auch der Umstand nichts, dass der Bruder der Beschwerdeführerin an einer Niereninsuffizienz leide. Gemäss einem Arztbericht des Medical Report [...] vom 22. Oktober 2015 benötige er - wie bereits ausgeführt - zweimal pro Woche eine Hämodialyse (SEM act. 10 S. 70). Sicherlich gehört der Gesuchsteller damit zu einer verletzlichen Personengruppe. Hingegen ist - da der genaue Aufenthaltsort der Gesuchstellenden unbekannt ist - lediglich allgemein darauf hinzuweisen, dass eine solche Behandlung grundsätzlich auch in Syrien angeboten und durchgeführt wird. Die Qualität der Behandlung von Nierenleiden in Syrien ist dabei deutlich regionalen Unterschieden unterworfen und kann sich zudem auch verändern. Gemäss einem Bericht in "Syria Deeply" habe sich die Lage sogar zeitweise verbessert. Abgesehen davon existieren die regionalen Unterschiede zudem nicht erst seit Ausbruch des Bürgerkriegs in Syrien (vgl. https://www.newsdeeply.com/syria/articles/2013/09/30/syria-er-aleppos-kidney-crisis, abgerufen im Januar 2017; siehe auch http://www.ijkd.org/index.php/ijkd/article/viewFile/80/69, abgerufen im Januar 2017). Gemäss einem Bericht der World Health Organization (WHO) und Ministry of Health (MOH) standen im September 2013 in Syrien in 83 Prozent der funktionierenden öffentlichen Spitälern Hämodialysegeräte zur Verfügung. Einem Bericht aus dem Jahr 2015 ist zu entnehmen, dass dieser Wert für Damaskus (Stadt) - wo die Gesuchstellenden gemäss den Akten zuletzt in Syrien lebten (SEM act. 1 S. 14; act. 3 S. 18) - bei 83 Prozent lag (vgl. dazu http://www.who.int/hac/crises/syr/syria_health_resources_services_.pdf und http://applications.emro.who.int/docs/COPub_SYR_1st_half_pub_hosp_2015_EN_16700.pdf?ua=1, beide abgerufen im Januar 2017). Die beiden Universitätsspitäler von Damaskus sehen jeweils eine Behandlung von Nierenerkrankungen vor (http://damasuniv.edu.sy/english/univguide/55-hospitals/660-almowasa-university-hospital sowie auch http://damasuniv.edu.sy/english/univguide/55-hospitals/659-al-assad-university-hospital, beide abgerufen im Januar 2017). Gestützt werden diese Ausführungen durch die von der Beschwerdeführerin im vorinstanzlichen Verfahren eingereichten medizinischen Akten, die aufzeigen, dass sich der Gesuchsteller in Syrien in medizinischer Behandlung befand. Mit der Vorinstanz (vgl. Vernehmlassung vom 27. Oktober 2016) ist zudem darauf hinzuweisen, dass es den Gesuchstellenden offen steht, in den Libanon zurückzukehren.</w:t>
      </w:r>
    </w:p>
    <w:p>
      <w:r>
        <w:rPr>
          <w:b/>
        </w:rPr>
        <w:t>E. 5.3</w:t>
      </w:r>
    </w:p>
    <w:p>
      <w:r>
        <w:t>Somit hat das SEM zu Recht angenommen, die Lebensbedingungen der Gesuchstellenden seien - gemessen am durchschnittlichen Fortkommen vieler anderer, sich in ähnlich gelagerter Situation befindlichen Personen - insgesamt nicht als so gravierend zu erachten, als dass ein weiterer Verbleib im Libanon bzw. in Syrien für sie gänzlich unzumutbar sei und ein behördliches Eingreifen geradezu unumgänglich sei (vgl. Vernehmlassung vom 27. Oktober 2016). Es ist damit nicht zu beanstanden, dass die Vorinstanz die von den Gesuchstellenden aus humanitären Gründen beantragten Visa verweigerte.</w:t>
      </w:r>
    </w:p>
    <w:p>
      <w:r>
        <w:rPr>
          <w:b/>
        </w:rPr>
        <w:t>E. 6</w:t>
      </w:r>
    </w:p>
    <w:p>
      <w:r>
        <w:t>Zusammengefasst folgt aus den vorstehenden Erwägungen, dass sich die angefochtene Verfügung im Lichte von Art. 49 VwVG als rechtmässig er-weist. Die Beschwerde ist daher abzuweisen.</w:t>
      </w:r>
    </w:p>
    <w:p>
      <w:r>
        <w:rPr>
          <w:b/>
        </w:rPr>
        <w:t>E. 7</w:t>
      </w:r>
    </w:p>
    <w:p>
      <w:r>
        <w:t>Bei diesem Ausgang des Verfahrens wären dessen Kosten grundsätzlich der unterlegenen Beschwerdeführerin aufzuerlegen. Im vorliegenden Fall ist jedoch in Anwendung von Art. 63 Abs. 1 in fine VwVG und Art. 6 Bst. b des Reglements vom 21. Februar 2008 über die Kosten und Entschädigungen vor dem Bundesverwaltungsgericht (VGKE, SR 173.320.2) praxisgemäss auf die Erhebung von Verfahrenskosten zu verzichten. Auf den Antrag um Gewährung der unentgeltlichen Rechtspflege ist damit nicht mehr einzugehen.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