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F-6225/2020 vom 21. Januar 2021</w:t>
      </w:r>
    </w:p>
    <w:p>
      <w:r>
        <w:t>Bundesverwaltungsgericht, 2021-01-21, DE</w:t>
      </w:r>
    </w:p>
    <w:p>
      <w:r>
        <w:rPr>
          <w:b/>
        </w:rPr>
        <w:t xml:space="preserve">Quelle: </w:t>
      </w:r>
      <w:r>
        <w:t>https://mcp.opencaselaw.ch/entscheid/bvger_F-6225_2020</w:t>
      </w:r>
    </w:p>
    <w:p>
      <w:r>
        <w:t>FR: TAF F-6225/2020 du 21 janvier 2021</w:t>
      </w:r>
    </w:p>
    <w:p>
      <w:r>
        <w:t>IT: TAF F-6225/2020 del 21 gennaio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Beschwerdeführenden sind zur Einreichung der Beschwerde legitimiert (Art. 48 Abs. 1 VwVG). Auf die im Übrigen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vorliegende Beschwerde erweist sich - wie im Folgenden zu zeigen ist - als offensichtlich 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Wie bereits erwähnt hatten die Beschwerdeführenden am 10. Oktober 2017 in Italien Asylgesuche gestellt. Das SEM ersuchte die italienischen Behörden am 21. Juli 2020 um Wiederaufnahme der Beschwerdeführenden gestützt auf Art. 18 Abs. 1 Bst. b Dublin-III-VO. Mit der unterbliebenen Äusserung dazu haben die italienischen Behörden ihre Zuständigkeit stillschweigend anerkannt (Art. 25 Abs. 2 Dublin-III-VO) und nachfolgend, mittels Mitteilung vom 5. Oktober 2020, auch bestätigt. Demzufolge ist von einem nach wie vor pendenten Asylverfahren in diesem Dublin-Mitgliedsstaat auszugehen. Entgegen den Vorbringen der Beschwerdeführenden, wonach ihnen in Italien der Zugang zum Asylverfahren aufgrund einer ausgelaufenen Bewilligung nicht garantiert sei, deutet nichts darauf hin, dass Italien den Grundsatz des Non-Refoulement missachten und sie zwingen könnte, in ein Land auszureisen, in welchem sie einer Gefahr im Sinne von Art. 3 Abs. 1 AsylG ausgesetzt wären, oder in dem sie Gefahr laufen würden, zur Ausreise in ein solches Land gezwungen zu werden. Die grundsätzliche Zuständigkeit Italiens für die Durchführung des Asyl- und Wegweisungsverfahrens der Beschwerdeführenden ist somit gegeben.</w:t>
      </w:r>
    </w:p>
    <w:p>
      <w:r>
        <w:rPr>
          <w:b/>
        </w:rPr>
        <w:t>E. 3.2</w:t>
      </w:r>
    </w:p>
    <w:p>
      <w:r>
        <w:t>Weiter strittig und nachfolgend zu klären ist jedoch, ob vorliegend hinreichend konkrete Garantien für eine adäquate, familiengerechte Unterbringung der Beschwerdeführenden in Italien vorliegen und damit der im Nachgang zum Erlass des sog. «Salvini-Dekrets» entwickelten Rechtsprechung Nachachtung verschafft wird respektive ob die Vorinstanz eine rechtsgenügliche Prüfung der Ausübung des Selbsteintrittsrechts nach Art. 17 Abs. 1 erster Satz Dublin-III-VO, konkretisiert in Art. 29a Abs. 3 der Asylverordnung 1 vom 11. August 1999 (AsylV 1, SR 142.311) vorgenommen hat.</w:t>
      </w:r>
    </w:p>
    <w:p>
      <w:r>
        <w:rPr>
          <w:b/>
        </w:rPr>
        <w:t>E. 4.1</w:t>
      </w:r>
    </w:p>
    <w:p>
      <w:r>
        <w:t>Das Bundesverwaltungsgericht ist im als Referenzurteil publizierten Urteil E-962/2019 vom 17. Dezember 2019 zum Ergebnis gekommen, dass die vonseiten Italiens mittels Formular «Nucleo familiare» abgegebene Zusicherung einer adäquaten Unterkunft seit Inkraftsetzung des sog. Salvini-Dektrets nicht als Garantie für die Zuweisung einer adäquaten, familiengerechten Unterbringung ausreicht. Es verweist dabei auf seine im Zusammenhang mit dem Urteil des Europäischen Gerichtshofs für Menschenrechte (EGMR) i.S. Tarakhel gegen Schweiz ergangene Rechtsprechung (vgl. BVGE 2015/4 E. 4.3 und 2016/2 E. 4.3) und hält fest, dass sich die Situation in Italien seit dem Erlass des sog. Salvini-Dekrets geändert habe. Gemäss dem Rundschreiben vom 8. Januar 2019, welches Italien an die übrigen Dublin-Staaten versandt habe, würden fortan alle asylsuchenden Personen (mithin auch jene, die im Rahmen eines Dublin-Verfahrens nach Italien überstellt worden seien) in den Erstaufnahmezentren oder in den Notaufnahmezentren («Centri di accoglienza straordinari» [CAS]) untergebracht (vgl. Urteil E-962/2019 E. 6.2.8). Obwohl im erwähnten Rundschreiben versichert werde, dass in den Erstaufnahme- und Notaufnahmezentren die Einheit der Familie und der Schutz von Minderjährigen gewährleistet sei, könne im blossen Verweis auf dieses Rundschreiben keine hinreichend konkrete Garantie im Sinne der Tarakhel-Rechtsprechung erblickt werden; es sei genauer zu überprüfen, ob es sich bei der in Italien zugewiesenen Unterkunft um eine familiengerechte Unterbringung handle und ob der Zugang zu notwendiger medizinischer Versorgung gewährleistet sei (vgl. Urteil E-962/2019 E. 8.3.3). Weder ein Verweis auf das Rundschreiben vom 8. Januar 2019 noch die Bestätigung, dass in den Erstaufnahme- und Notaufnahmezentren Räume für Familien reserviert seien, vermöchten den Anforderungen zu genügen. Das SEM sei daher gehalten, weitergehende Zusicherungen einzuholen. Ohne detaillierte und verlässliche Informationen betreffend die Unterbringungsverhältnisse, den Schutz der Einheit der Familie und die Gewährleistung der nötigen medizinischen Versorgung im Einzelfall sei eine Überstellung nicht zulässig, weil damit das Risiko einer Verletzung von Art. 3 EMRK einhergehe (vgl. Urteil E-962/2019 E. 8.3.4)</w:t>
      </w:r>
    </w:p>
    <w:p>
      <w:r>
        <w:rPr>
          <w:b/>
        </w:rPr>
        <w:t>E. 4.2</w:t>
      </w:r>
    </w:p>
    <w:p>
      <w:r>
        <w:t>Vorliegend erachtet die Vorinstanz eine Überstellung der Beschwerdeführenden nach Italien als zulässig. Die italienischen Behörden hätten bereits im Februar 2020 Massnahmen ergriffen, um die Qualität der Aufnahmebedingungen und der in den Zentren angebotenen Dienstleistungen landesweit zu vereinheitlichen. Am 24. April 2020 hätten sie der Schweiz eine Liste mit Aufnahmeeinrichtungen für asylsuchende Familien übermittelt. In diesen Einrichtungen würden Familien untergebracht, die im Dublin-Verfahren überstellt würden. Die in der Liste aufgeführten Zentren seien in der Regel klein und ausschliesslich für die Aufnahme von Familien und alleinstehenden Frauen vorgesehen. Des Weiteren sei am 22. Oktober 2020 ein neues Dekret (Nr. 130 vom 21. Oktober 2020) für die Dauer von 60 Tagen in Kraft getreten. Es handle sich dabei um eine Modifikation des sog. Salvini-Dekrets, mit der einige zuvor abgeschaffte Dienstleistungen wiedereingeführt würden. Das italienische Parlament müsse dieses in der genannten Zeit in ein Gesetz umwandeln. Schliesslich hätten die italienischen Behörden die Beschwerdeführenden in ihrer Mitteilung vom 5. Oktober 2020 (Formular «Nucleo familiare») explizit namentlich erwähnt. Es sei daher von deren adäquater Unterbringung in Italien auszugehen. Auch lägen keine Hinweise vor, wonach der Zugang zu notwendiger medizinischer Behandlung in Italien nicht gewährleistet wäre.</w:t>
      </w:r>
    </w:p>
    <w:p>
      <w:r>
        <w:rPr>
          <w:b/>
        </w:rPr>
        <w:t>E. 4.3</w:t>
      </w:r>
    </w:p>
    <w:p>
      <w:r>
        <w:t>Die Beschwerdeführenden wenden dagegen in ihrer Rechtsmitteleingabe vom 9. Dezember 2020 im Wesentlichen ein, es lägen seitens der italienischen Behörden keine hinreichend konkreten Garantien dafür vor, dass sie nach einer Überstellung eine familiengerechte Unterbringung erhalten würden. Zudem seien in der Schweiz noch medizinische Abklärungen ausstehend.</w:t>
      </w:r>
    </w:p>
    <w:p>
      <w:r>
        <w:rPr>
          <w:b/>
        </w:rPr>
        <w:t>E. 4.4</w:t>
      </w:r>
    </w:p>
    <w:p>
      <w:r>
        <w:t>Das Bundesverwaltungsgericht gelangt nach Prüfung der Akten zum Schluss, dass der Einwand der Beschwerdeführenden betreffend ungenügender Zusicherungen seitens Italiens berechtigt ist. Massgeblich für die Beurteilung ist die Situation im heutigen Zeitpunkt. Das vom SEM erwähnte Gesetzesdekret Nr. 130/2020 zur Modifikation zentraler Bestimmungen des sog. Salvini-Dekrets wurde zwar zwischenzeitlich am 18. Dezember 2020 durch das italienische Parlament verabschiedet und ist am 20. Dezember 2020 definitiv in Kraft getreten. Derzeit noch unbekannt ist allerdings die künftige Umsetzung dieser Gesetzesänderungen durch die italienischen Behörden. Mangels Kenntnis der neuen Praxis wendet das Bundesverwaltungsgericht demzufolge zum heutigen Zeitpunkt nach wie vor die im Urteil E-962/2019 entwickelte Rechtsprechung an. Die von der Vorinstanz exemplarisch aufgeführten Verbesserungsmassnahmen, welche die italienischen Behörden seit Februar 2020 für die Unterbringung von Asylsuchenden vorgenommen hätten, vermögen daran noch nichts zu ändern (vgl. auch Urteile des BVGer D-6060/2020 vom 14. Dezember 2020 E. 4.4.4; D-5952/2020 vom 4. Dezember 2020 E. 5.4; F-4872/2020 vom 5. November 2020 E. 4.2).</w:t>
      </w:r>
    </w:p>
    <w:p>
      <w:r>
        <w:rPr>
          <w:b/>
        </w:rPr>
        <w:t>E. 4.5</w:t>
      </w:r>
    </w:p>
    <w:p>
      <w:r>
        <w:t>Das SEM ist daher nach wie vor gehalten, weitergehende Zusicherungen von den italienischen Behörden einzuholen. Die seitens Italiens mittels Formular «Nucleo familiare» vom 5. Oktober 2020 erfolgte Anerkennung der Beschwerdeführenden als Familieneinheit und die abgegebene Zusicherung ihrer Unterbringung in einem Aufnahmezentrum gemäss der Auflistung vom 24. April 2020 und im Sinne des Rundschreibens vom 8. Januar 2019 vermag angesichts des vorstehend dargelegten Hintergrunds zum jetzigen Zeitpunkt nicht zu genügen. Allein der Verweis auf eine Liste mit Unterkünften, die den Bedürfnissen von Familien generell gerecht würden, stellt keine hinreichende Garantie im Sinne der Tarakhel-Rechtsprechung dar. Es kann daher im heutigen Zeitpunkt nicht von einer rechtsgenüglichen Abklärung des Sachverhalts im Hinblick auf die Anwendung der Souveränitätsklausel gesprochen werden. Das SEM hätte auf den vorliegenden Einzelfall bezogen prüfen müssen, ob es in Würdigung der konkreten Umstände tatsächlich angezeigt ist, auf den Selbsteintritt zu verzichten.</w:t>
      </w:r>
    </w:p>
    <w:p>
      <w:r>
        <w:rPr>
          <w:b/>
        </w:rPr>
        <w:t>E. 4.6</w:t>
      </w:r>
    </w:p>
    <w:p>
      <w:r>
        <w:t>Zusammenfassend ist festzustellen, dass die Vorinstanz den Sachverhalt im Hinblick auf die Anwendung der Souveränitätsklausel nicht rechtsgenüglich abgeklärt hat und ihrer Pflicht zur Ermessensausübung nicht nachgekommen ist.</w:t>
      </w:r>
    </w:p>
    <w:p>
      <w:r>
        <w:rPr>
          <w:b/>
        </w:rPr>
        <w:t>E. 5</w:t>
      </w:r>
    </w:p>
    <w:p>
      <w:r>
        <w:t>Die Beschwerde erweist sich demnach als offensichtlich begründet. Sie ist gutzuheissen, die Verfügung vom 1. Dezember 2020 ist aufzuheben und die Sache im Sinne der Erwägungen zur Neubeurteilung an die Vorinstanz zurückzuweisen.</w:t>
      </w:r>
    </w:p>
    <w:p>
      <w:r>
        <w:rPr>
          <w:b/>
        </w:rPr>
        <w:t>E. 6</w:t>
      </w:r>
    </w:p>
    <w:p>
      <w:r>
        <w:t>Bei diesem Ausgang des Verfahrens sind keine Kosten zu erheben (Art. 63 Abs. 1 und 2 VwVG). Den vertretenen Beschwerdeführenden ist angesichts ihres Obsiegens gestützt auf Art. 64 VwVG i.V.m. Art. 7 Abs. 1 des Reglements vom 21. Februar 2008 über die Kosten und Entschädigungen vor dem Bundesverwaltungsgericht (VGKE, SR 173.320.2) zu Lasten der Vorinstanz eine angemessene Parteientschädigung zuzusprechen. Mangels Kostennote ist die Entschädigung vorliegend von Amtes wegen und aufgrund der Akten pauschal auf Fr. 800.- festzusetzen (Art. 8 ff. VGKE; Art. 14 Abs. 2 VGKE). Die Gesuche um Gewährung der unentgeltlichen Prozessführung und unentgeltlichen Rechtsverbeiständung erweisen sich folglich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