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F-6225/2015 vom 27. Oktober 2016</w:t>
      </w:r>
    </w:p>
    <w:p>
      <w:r>
        <w:t>Bundesverwaltungsgericht, 2016-10-27, FR</w:t>
      </w:r>
    </w:p>
    <w:p>
      <w:r>
        <w:rPr>
          <w:b/>
        </w:rPr>
        <w:t xml:space="preserve">Quelle: </w:t>
      </w:r>
      <w:r>
        <w:t>https://mcp.opencaselaw.ch/entscheid/bvger_F-6225_2015</w:t>
      </w:r>
    </w:p>
    <w:p>
      <w:r>
        <w:t>FR: TAF F-6225/2015 du 27 octobre 2016</w:t>
      </w:r>
    </w:p>
    <w:p>
      <w:r>
        <w:t>IT: TAF F-6225/2015 del 27 ottobre 2016</w:t>
      </w:r>
    </w:p>
    <w:p>
      <w:pPr>
        <w:pStyle w:val="Heading2"/>
      </w:pPr>
      <w:r>
        <w:t>Regeste</w:t>
      </w:r>
    </w:p>
    <w:p>
      <w:r>
        <w:t>Annulation de la naturalisation facilitée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jurispr.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précité, ibid.). 3.3 La communauté conjugale telle que définie ci-dessus doit non seulement exister au moment du dépôt de la demande, mais doit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 4.1 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le requérant ait consciemment donné de fausses indications à l'autorité, respectivement qu'il ait laissé faussement croire à l'autorité qu'il se trouvait dans la situation prévue par les art. 27 al. 1 let. c LN ou 28 al. 1 let. a LN, violant ainsi le devoir d'information auquel il est appelé à se conformer en vertu de ces dispositions (cf. ATF 140 II 65 consid. 2.2 ; voir également l'arrêt du Tribunal fédéral 1C_228/2011 du 6 décembre 2011 consid. 2.1.1 et la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4.2.1, et jurispr. cit.).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 4.3 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l'ATF 135 II précité, consid. 3). 4.4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voir également les arrêts précités du Tribunal fédéral 1C_155/2012 consid. 2.2.2 et 1C_158/2011 consid. 4.2.2).</w:t>
      </w:r>
    </w:p>
    <w:p>
      <w:r>
        <w:rPr>
          <w:b/>
        </w:rPr>
        <w:t>E. 5</w:t>
      </w:r>
    </w:p>
    <w:p>
      <w:r>
        <w:t>A titre préliminaire, le Tribunal de céans constate que les conditions formelles de l'annulation de la naturalisation facilitée prévues par l'art. 41 LN sont réalisées dans le cas particulier. En effet, la naturalisation facilitée accordée le 17 décembre 2013 à X._______a été annulée par l'autorité inférieure en date du 28 août 2015, soit avant l'échéance du délai péremptoire prévu par la disposition légale précitée (cf., à ce sujet, l'arrêt du Tribunal administratif fédéral C-4259/2015 du 23 février 2016 consid. 4 et réf. cit.), avec l'assentiment de l'autorité compétente du canton d'origine (Bâle-Ville).</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événements fondait la présomption de fait que X._______avait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relativement rapide, amènent le Tribunal à une conclusion identique.</w:t>
      </w:r>
    </w:p>
    <w:p>
      <w:r>
        <w:rPr>
          <w:b/>
        </w:rPr>
        <w:t>E. 6.2</w:t>
      </w:r>
    </w:p>
    <w:p>
      <w:r>
        <w:t>Ainsi, il ressort du dossier que la recourante a rencontré Y._______ au mois d'octobre 2007 à Belgrade, dans l'hôtel où elle travaillait, alors que ce dernier y passait des vacances (cf. p.-v. d'audition du 7 mai 2015, p. 2). Après avoir contracté mariage avec le prénommé le 27 mars 2008 à Belgrade, X._______est entrée en Suisse le 6 juillet 2008 et a été mise au bénéfice d'une autorisation de séjour au titre du regroupement familial à partir du 15 juillet 2008 (cf. autorisations de séjour délivrées par les autorités valaisannes compétentes). Le 27 juillet 2013, soit quelques jours à peine après l'échéance du délai légal de cinq ans requis par l'art. 27 al. 1 let. a LN, l'intéressée a introduit auprès de l'autorité compétente une requête visant à l'obtention de la naturalisation facilitée. Le 27 juillet 2013, elle a cosigné avec son époux la déclaration relative à la stabilité de leur union. En date du 17 décembre 2013, l'ODM a conféré la nationalité suisse à la prénommée. Au mois d'octobre 2014, l'intéressé a quitté le domicile conjugal (cf. p.-v. d''audition du 7 mai 2015, p. 3 ; mémoire de recours, p. 4 ). Le 30 janvier 2015, les époux ont déposé une requête commune de divorce auprès du Tribunal de Z._______ qui, en date du 9 mars 2015, a prononcé leur divorce (cf. décision dudit tribunal figurant au dossier). Le Tribunal relève que les époux ont ainsi mis fin à la vie commune huit mois environ après l'entrée en force le 13 février 2014 de la décision de naturalisation facilitée, ce qui, au vu de la jurisprudence, est de nature à fonder la présomption d'acquisition frauduleuse de la nationalité suisse (cf. en ce sens, l'arrêt du Tribunal fédéral 1C_172/2012 du 11 mai 2012 consid. 2.3). Par ailleurs, il ne ressort ni des pièces au dossier, ni des allégations de la recourante que les intéressés, à la suite de leur séparation au mois d'octobre 2014,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 du Tribunal fédéral 5A.11/2006 du 27 juin 2006 consid. 4.1). Les éléments précités et leur enchaînement chronologique relativement rapide sont de nature à fonder la présomption de fait selon laquelle, au moment de la décision de naturalisation, X._______et son époux ne formaient déjà plus une telle communauté conjugale. La présomption de fait fondée sur la chronologie rapide des événements est par ailleurs corroborée par la célérité avec laquelle l'intéressée a déposé sa demande de naturalisation facilitée le 27 juillet 2013, à savoir moins de quinze jours après l'échéance du délai relatif à la durée du séjour en Suisse (cf. art. 27 al. 1 let. a LN). Un tel empressement suggère en effet que la prénommée avait hâte d'obtenir la nationalité suisse, rendue possible par son mariage avec un citoyen de ce pays (dans le même sens, cf. l'arrêt du Tribunal administratif fédéral C-4883/2015 du 15 décembre 2015 consid. 6.2 in fine et la référence citée).</w:t>
      </w:r>
    </w:p>
    <w:p>
      <w:r>
        <w:rPr>
          <w:b/>
        </w:rPr>
        <w:t>E. 7</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4.4 ci-avant et la jurisprudence citée).</w:t>
      </w:r>
    </w:p>
    <w:p>
      <w:r>
        <w:rPr>
          <w:b/>
        </w:rPr>
        <w:t>E. 7.1</w:t>
      </w:r>
    </w:p>
    <w:p>
      <w:r>
        <w:t>A cet égard, X._______a soutenu, dans son mémoire de recours, que la détérioration rapide de la relation conjugale avait débuté en 2014 en raison de son épuisement physique et psychique. Elle a relevé à ce propos qu'elle travaillait énormément en tant que femme de ménage dans un hôtel et qu'elle devait en plus s'occuper de son époux malade (mucoviscidose) et le soutenir « dans les épreuves douloureuses que lui imposait sa maladie » (cf. recours, p. 10). Elle a indiqué qu'elle avait dû démissionner de son travail pour la fin du mois de juillet 2014 en raison de son état de santé et que son mari n'avait pas compris cette décision, ce qui l'avait profondément blessée; elle avait alors pris conscience de la mauvaise communication au sein de son couple et avait souhaité y remédier par une thérapie conjugale, ce qu'avait refusé son conjoint et ce qui l'avait alors conduite à prendre la décision difficile de quitter le domicile conjugal. Elle a aussi allégué que, craignant la réaction de son époux, qui avait été abandonné par ses propres parents, elle avait décidé de partir alors que ce dernier se trouvait à l'étranger. Elle a encore relevé qu'elle avait averti son conjoint, qui se trouvait alors à l'étranger, de son départ par téléphone, mais que celui-ci ne s'était pas rendu compte de la situation et ne l'avait pas crue. Dans sa réplique du 1er mars 2016 sur le préavis du SEM, la recourante a précisé que c'était bien sur les conseils de son médecin et pour ménager sa santé qu'elle avait démissionné le 30 juin 2014, qu'elle avait aussi manifesté par la suite des symptômes dépressifs, que ces derniers s'étaient somatisés (asthénie, insomnie et récidives de lombalgie) et que cette situation ne s'était pas améliorée en raison des difficultés de communication avec son époux, qui avaient même débouché, « la première et unique fois », sur une violente altercation physique et verbale avec ce dernier. L'intéressée a alors allégué que, « très choquée de la réaction de son mari » et craignant que ce comportement ne se reproduise, elle avait quitté le lendemain le domicile conjugal pour aller chez une amie à Lausanne, avant de revenir finalement auprès de son conjoint, qui s'était excusé entretemps. Elle a indiqué encore qu'elle n'avait quitté le domicile conjugal de manière définitive que le 25 octobre 2014, qu'elle n'avait pas suivi son époux durant son long périple à vélo à travers la Suède et la Finlande d'août à octobre 2014 parce qu'elle ne faisait pas de vélo et connaissait les problèmes de santé énoncés ci-avant. Dans son courrier du 5 avril 2016, l'intéressée a encore produit une déclaration écrite du 30 mars 2016, signée de sa main, ainsi que de celle de son ex-conjoint, reprenant ses précédents propos et faisant aussi état d'une « aventure extra-conjugale » de son ex-conjoint durant leur mariage, relation qu'elle aurait apprise en 2014.</w:t>
      </w:r>
    </w:p>
    <w:p>
      <w:r>
        <w:rPr>
          <w:b/>
        </w:rPr>
        <w:t>E. 7.2</w:t>
      </w:r>
    </w:p>
    <w:p>
      <w:r>
        <w:t>Après avoir procédé à l'examen du dossier, le Tribunal estime que la version des faits présentée par la recourante (cf. considérant ci-dessus) paraît construite. En effet, il sied de noter d'entrée de cause que Y._______ a déclaré sans équivoque, lors de son audition rogatoire du 7 mai 2015, qu'aucun événement particulier n'était intervenu après la naturalisation facilitée de son épouse le 13 décembre 2013 (cf. p.-v. d'audition du 7 mai 2015, question 8) et que le couple n'avait jamais eu de problèmes conjugaux (cf. ibid., questions 12 et 13). Au sujet de la séparation du mois d'octobre 2014, le prénommé a encore relevé qu'il n'y avait eu « aucun signe annonciateur d'un quelconque problème », que son épouse était partie lorsqu'il était rentré de voyage et qu'il s'était fait du souci et avait même cru un moment donné « à une disparition ou à un accident » parce qu'il ne parvenait pas à la joindre et n'avait ni sa nouvelle adresse, ni son nouveau numéro de téléphone (cf. ibid., question 14). Pareilles affirmations n'ont d'ailleurs pas été contestées par la recourante, dont son conseil était par ailleurs présent durant l'audition de son ex-mari. L'intéressée a en outre eu la faculté de se prononcer sur le contenu du procès-verbal de l'audition de son ex-époux et, par courrier du 20 mai 2015, a apporté des précisions sur quatre réponses de son ex-conjoint, mais n'a cependant fait aucune mention de problèmes conjugaux ou de santé ayant conduit à la dégradation du lien conjugal, d'une altercation violente ayant conduit à un premier départ du domicile conjugal, voire même de l'existence d'une relation extra-conjugale vécue par son ex-époux durant leur mariage. Dès lors, le Tribunal de céans retient qu'il n'a été fait état, à aucun moment au cours de la procédure de première instance, des éléments relevés au considérant précédent. Ce n'est que dans son mémoire de recours que l'intéressée a indiqué pour la première fois son épuisement physique et psychique, la démission de son travail et la réaction de son époux, éléments qui auraient contribué à la détérioration rapide de leur relation, avant de faire valoir, dans sa réplique du 1er mars 2016, un élément supplémentaire, à savoir la violente altercation ayant débouché sur un premier départ du domicile conjugal, puis enfin de mentionner, dans son courrier du 5 avril 2016, l'existence d'une aventure extra-conjugale vécue par son ex-mari durant leur mariage. Or, le Tribunal peine à comprendre la raison pour laquelle ces éléments n'ont jamais été signalés par les intéressés lors de la procédure devant le SEM avant le prononcé de la décision querellée, ce d'autant moins que les relations entre ceux-ci semblent bonnes, puisque l'ex-époux a toujours apporté son soutien à l'intéressée dans le cadre de la présente procédure d'annulation de la naturalisation facilitée (cf. p.-v. d'audition du 7 mai 2015, question 37 ; déclaration écrite du 30 mars 2016) et que cette dernière a affirmé qu'elle était restée en bon terme après leur séparation et durant la procédure de divorce (cf. mémoire de recours p. 10). En outre, Y._______ n'a jamais mentionné, lors de son audition rogatoire, que son ex-épouse l'avait averti qu'elle allait le quitter alors qu'il était en voyage à l'étranger, contrairement à ce qui est allégué dans la lettre qu'il a signée le 30 mars 2016, alors que, lors de cette même audition rogatoire, il lui a été demandé de signaler les éléments qui auraient pu conduire à la rupture de l'union conjugale (cf. p.-v. d'audition du 7 mai 2015, question 27). Certes, la recourante a fourni à l'appui de ses allégations un certificat médical daté du 26 février 2016 et attestant les problèmes de santé (troubles anxieux, symptômes dépressifs dans un contexte professionnel et familial difficile) qui l'avaient amenée à quitter son travail dans un hôtel. Cependant, ce document ne fait nullement mention d'une réaction violente de l'ex-époux ou la survenance d'une altercation, mais se limite à indiquer des « difficultés de discussion » avec le conjoint, ce qui n'avait pas « amélioré la situation ». Au surplus, il est à noter que la recourante a d'abord mis en avant ces difficultés de communication comme motif de la proposition faite à son ex-conjoint de suivre une thérapie conjugale (cf. mémoire de recours de recours p. 9) avant de modifier ses déclarations sur ce point en affirmant que c'était plutôt l'existence d'une relation extra-conjugale qui était à la base de sa proposition (cf. lettre du 30 mars 2016). Il s'ensuit que le Tribunal considère que les explications présentées pour la première fois dans le cadre de la procédure de recours pour tenter de justifier la dégradation rapide du lien conjugal - explications qui ont passé dans les faits allégués de problèmes de santé à une altercation violente et physique, voire même à un adultère - ne sauraient revêtir les caractéristiques de faits susceptibles de renverser la présomption de fait établie plus haut, dans la mesure où ces allégations ne concordent pas avec les faits présentés en première instance.</w:t>
      </w:r>
    </w:p>
    <w:p>
      <w:r>
        <w:rPr>
          <w:b/>
        </w:rPr>
        <w:t>E. 7.3</w:t>
      </w:r>
    </w:p>
    <w:p>
      <w:r>
        <w:t>En conséquence, le Tribunal, bien que ne remettant pas fondamentalement en question le fait que les intéressés aient eu des sentiments réciproques au cours de leur vie commune de près de huit années, relève qu'à défaut d'éléments convaincants apportés par la recourante, il y a lieu de s'en tenir à la présomption de fait, fondée sur l'enchaînement chronologique et relativement rapide des événements, selon laquelle l'union formée par X._______et Y._______ ne présentait déjà plus l'intensité et la stabilité requises lors de la signature de la déclaration de vie commune et au moment de la décision de naturalisation facilitée. Les arguments avancés par la recourante en lien avec sa bonne intégration en Suisse sont sans pertinence pour l'issue du présent litige, dès lors que celui-ci est limité au seul examen des conditions dans lesquelles elle a obtenu la naturalisation facilitée (dans le même sens, cf. les arrêts du Tribunal fédéral 1C_503/2015 du 21 janvier 2016 consid. 3.3 in fine, 1C_702/2013 du 12 juin 2014 consid. 2 et 1C_363/2011 du 12 janvier 2012 consid. 4.3). Vu ce qui précède, c'est à bon droit que l'autorité inférieure a annulé, en application de l'art. 41 LN et avec l'assentiment du canton d'origine, la naturalisation facilitée octroyée à X._______.</w:t>
      </w:r>
    </w:p>
    <w:p>
      <w:r>
        <w:rPr>
          <w:b/>
        </w:rPr>
        <w:t>E. 8</w:t>
      </w:r>
    </w:p>
    <w:p>
      <w:r>
        <w:t>En vertu de l'art. 41 al. 3 LN, sauf décision expresse, l'annulation fait également perdre la nationalité suisse aux membres de la famille qui l'ont acquise en vertu de la décision annulée. Il n'apparaît pas que cette situation se présente dans le cas d'espèce, à la connaissance du Tribunal, et la recourante n'a rien fait valoir à ce sujet.</w:t>
      </w:r>
    </w:p>
    <w:p>
      <w:r>
        <w:rPr>
          <w:b/>
        </w:rPr>
        <w:t>E. 9</w:t>
      </w:r>
    </w:p>
    <w:p>
      <w:r>
        <w:t>Il ressort de ce qui précède que, par sa décision du 28 août 2015, l'autorité inférieure n'a ni violé le droit fédéral ni constaté des faits pertinents de manière inexacte ou incomplète ; en outre, cette décision n'est pas inopportune (art. 49 PA). En conséquence, le recours est rejeté. 10.1 Par décision incidente du 3 décembre 2015, la recourante a été mise au bénéfice de l'assistance judiciaire totale, si bien qu'il n'est pas perçu de frais de procédure. 10.2 Maître Philippe Loretan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2'000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