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F-6212/2020 vom 14. Dezember 2020</w:t>
      </w:r>
    </w:p>
    <w:p>
      <w:r>
        <w:t>Bundesverwaltungsgericht, 2020-12-14, DE</w:t>
      </w:r>
    </w:p>
    <w:p>
      <w:r>
        <w:rPr>
          <w:b/>
        </w:rPr>
        <w:t xml:space="preserve">Quelle: </w:t>
      </w:r>
      <w:r>
        <w:t>https://mcp.opencaselaw.ch/entscheid/bvger_F-6212_2020</w:t>
      </w:r>
    </w:p>
    <w:p>
      <w:r>
        <w:t>FR: TAF F-6212/2020 du 14 décembre 2020</w:t>
      </w:r>
    </w:p>
    <w:p>
      <w:r>
        <w:t>IT: TAF F-6212/2020 del 14 dicembre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Der Beschwerdeführer rügt zunächst eine Verletzung seines Anspruchs auf rechtliches Gehör (Art. 29 Abs. 2 BV), weil die Vorinstanz ihn im Rahmen der Anhörung vom 28. September 2020 lediglich zu einer allfälligen Wegweisung nach Italien befragt habe und er seine Asylgründe nicht habe darlegen können. Diese Rüge erweist sich als unbegründet, da es im Dublin-Verfahren einzig darum geht, die Zuständigkeit eines Mitgliedstaates für die Durchführung des Asylverfahrens festzustellen. Die Fragen der Anerkennung der Flüchtlingseigenschaft und der Gewährung von Asyl bilden nicht Gegenstand des vorliegenden Verfahrens, weshalb die Vorinstanz auch nicht gehalten war, diesbezüglich eine Befragung durchzuführen.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5.3</w:t>
      </w:r>
    </w:p>
    <w:p>
      <w:r>
        <w:t>Wenn ein Antragsteller,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zuständig (Art. 3 Abs. 2 Dublin-III-VO).</w:t>
      </w:r>
    </w:p>
    <w:p>
      <w:r>
        <w:rPr>
          <w:b/>
        </w:rPr>
        <w:t>E. 5.5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Ein Abgleich der Fingerabdrücke des Beschwerdeführers mit der «Eurodac»-Datenbank ergab, dass er am 31. Juli 2020 in Italien illegal in das Hoheitsgebiet der Dublin-Staaten eingereist war. Die Vorinstanz ersuchte deshalb die italienischen Behörden am 22. September 2020 um Übernahme des Beschwerdeführers gestützt auf Art. 13 Abs. 1 Dublin-III-VO. Diese liessen das Ersuchen innert der in Art. 22 Abs. 1 Dublin-III-VO vorgesehenen Frist unbeantwortet, womit sie ihre Zuständigkeit implizit anerkannten (Art. 22 Abs. 7 Dublin-III-VO). Die grundsätzliche Zuständigkeit Italiens ist somit gegeben und wird vom Beschwerdeführer auch nicht bestritten.</w:t>
      </w:r>
    </w:p>
    <w:p>
      <w:r>
        <w:rPr>
          <w:b/>
        </w:rPr>
        <w:t>E. 6.2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6.3</w:t>
      </w:r>
    </w:p>
    <w:p>
      <w:r>
        <w:t>Der Beschwerdeführer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geltend gemacht, die ihn bei einer Rückführung erwartenden Bedingungen in Italien seien derart schlecht, dass sie zu einer Verletzung von Art. 4 der EU-Grundrechtecharta, Art. 3 EMRK oder Art. 3 FoK führen könnten. Der Beschwerdeführer hat weiter keine konkreten Hinweise für die Annahme dargelegt,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 Seine gesundheitlichen Probleme sind nicht derart gravierend, als dass eine Überstellung nach Italien eine tatsächliche Gefahr (real risk) einer Verletzung von Art. 3 EMRK mit sich bringen würde (vgl. BVGE 2011/9 E. 7 mit Hinweisen auf die Rechtsprechung des EGMR sowie Urteil des EGMR P. gegen Belgien vom 13. Dezember 2016 [Nr. 41738/10]). Gemäss dem medizinischen Datenblatt für interne Arztbesuche im (...) vom 17. November 2020 leidet der Beschwerdeführer an Magenbrennen, Fersenschmerzen sowie einer ekzematösen Hauterkrankung. Die Beschwerden werden medikamentös behandelt (vgl. Akten der Vorinstanz [SEM act.] 28/5). Ansonsten klage er über keine weiteren gesundheitlichen Probleme (SEM act. 26/1). Damit handelt es sich bei ihm nicht um eine besonders verletzliche Person. Für einen Selbsteintritt der Schweiz gemäss Art. 29a Abs. 3 AsylV1 in Verbindung mit Art. 17 Dublin-III-VO besteht demnach keine Veranlassung. Eine Ermessenunterschreitung seitens des SEM in seiner Verfügung vom 2. Dezember 2020 liegt nicht vor. Der Vollständigkeit halber ist festzuhalten, dass die Dublin-III-VO den Schutzsuchenden kein Recht einräumt, den ihren Antrag prüfenden Staat selber auszuwählen (vgl. auch BVGE 2010/45 E. 8.3).</w:t>
      </w:r>
    </w:p>
    <w:p>
      <w:r>
        <w:rPr>
          <w:b/>
        </w:rPr>
        <w:t>E. 6.4</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7</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8</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9</w:t>
      </w:r>
    </w:p>
    <w:p>
      <w:r>
        <w:t>Nach dem Gesagten ist die Beschwerde abzuweisen und die Verfügung der Vorinstanz zu bestätigen. Das Beschwerdeverfahren ist mit vorliegendem Urteil abgeschlossen, weshalb sich der Antrag auf Verzicht auf die Erhebung eines Kostenvorschusses als gegenstandslos erweist.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sinngemässe Gesuch um Gewährung der unentgeltlichen Prozessführung (vgl. Art. 65 Abs. 1 VwVG) ist unbesehen der finanziellen Verhältnisse des Beschwerdeführers abzuweisen, da die Beschwerde gemäss den vorstehenden Erwägungen als aussichtslos zu bezeichnen ist.</w:t>
      </w:r>
    </w:p>
    <w:p>
      <w:r>
        <w:rPr>
          <w:b/>
        </w:rPr>
        <w:t>E. 11</w:t>
      </w:r>
    </w:p>
    <w:p>
      <w:r>
        <w:t>Mit dem vorliegenden Urteil fällt der am 9. Dezember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