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F-6206/2020 vom 10. November 2021</w:t>
      </w:r>
    </w:p>
    <w:p>
      <w:r>
        <w:t>Bundesverwaltungsgericht, 2021-11-10, FR</w:t>
      </w:r>
    </w:p>
    <w:p>
      <w:r>
        <w:rPr>
          <w:b/>
        </w:rPr>
        <w:t xml:space="preserve">Quelle: </w:t>
      </w:r>
      <w:r>
        <w:t>https://mcp.opencaselaw.ch/entscheid/bvger_F-6206_2020</w:t>
      </w:r>
    </w:p>
    <w:p>
      <w:r>
        <w:t>FR: TAF F-6206/2020 du 10 novembre 2021</w:t>
      </w:r>
    </w:p>
    <w:p>
      <w:r>
        <w:t>IT: TAF F-6206/2020 del 10 novembre 2021</w:t>
      </w:r>
    </w:p>
    <w:p>
      <w:pPr>
        <w:pStyle w:val="Heading2"/>
      </w:pPr>
      <w:r>
        <w:t>Regeste</w:t>
      </w:r>
    </w:p>
    <w:p>
      <w:r>
        <w:t>Assistance administrative</w:t>
      </w:r>
    </w:p>
    <w:p>
      <w:pPr>
        <w:pStyle w:val="Heading2"/>
      </w:pPr>
      <w:r>
        <w:t>Erwägungen</w:t>
      </w:r>
    </w:p>
    <w:p>
      <w:r>
        <w:rPr>
          <w:b/>
        </w:rPr>
        <w:t>E. 5</w:t>
      </w:r>
    </w:p>
    <w:p>
      <w:r>
        <w:t>Pour ce qui est des conditions de fond, le recourant invoque l'inapplicabilité de la CDI CH-FR et une violation du principe de la pertinence vraisemblable à plusieurs égards dans son recours du 3 décembre 2020 et dans sa réplique du 29 avril 2021. 5.1.1 Le recourant argue, en premier lieu, n'être ni résident en France, ni en Suisse. En effet, l'intéressé a produit plusieurs pièces tendant à démontrer qu'il n'était pas résident en France et que le fondement de la requête d'entraide de l'autorité française était ainsi erroné. Il avance avoir pris résidence à B._______, en Nouvelle-Calédonie, depuis le 28 octobre 2003 et y être contribuable fiscal depuis 2003 (cf. act. 1 TAF, pièces 2 et 9). Dès 2003, ses enfants y auraient été scolarisés et y vivraient encore (cf. act. 1 TAF, page 2). Ainsi, il aurait été imposé en Nouvelle-Calédonie durant la période 2010 à 2015 (cf. act. 1 TAF, pièces 3 à 8). Par voie de conséquence, la CDI CH-FR ne serait pas applicable. 5.1.2 Le recourant estime plus précisément que l'entraide fiscale fondée sur l'art. 1 CDI CH-FR ne devrait pas être octroyée, la Convention dans son entier étant inapplicable en l'absence de résidence du recourant en France métropolitaine ou en Suisse. A cet égard, la jurisprudence a cependant clairement établi qu'au stade de l'assistance administrative, la question de la résidence de la personne concernée par la procédure d'entraide n'a pas à être tranchée par l'Etat requis (cf. ATF 142 II 161 consid. 2.2.2 in fine, 142 II 218 consid. 3.6 ; arrêt du TAF A-907/2017 du 14 novembre 2017 consid. 2.4).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 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 cf. aussi arrêt du TAF A-6589/2016 du 6 mars 2018 consid. 4.7.4). Partant, la question de savoir si la Nouvelle-Calédonie entre dans le champ d'application territorial de l'art. 30 ch. 1 CDI CH-FR peut rester ouverte. 5.1.3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5.1.4 Il s'avère donc que le grief d'inapplicabilité de la clause d'entraide est ici mal fondé au regard de la jurisprudence. Dans la mesure où l'Etat requérant dispose, comme en l'espèce, d'éléments tendant à fonder un assujettissement illimité en France, à tout le moins sous l'angle de la vraisemblance et que les faits présentés par l'autorité requérante ne peuvent être invalidés d'emblée sur la base d'erreurs, de lacunes ou de contradictions manifestes.</w:t>
      </w:r>
    </w:p>
    <w:p>
      <w:r>
        <w:rPr>
          <w:b/>
        </w:rPr>
        <w:t>E. 5.2</w:t>
      </w:r>
    </w:p>
    <w:p>
      <w:r>
        <w:t>Le recourant argue, en second lieu, que les informations bancaires relatives à l'année 2010 devraient être exclues de l'assistance administrative, dans l'hypothèse où celle-ci serait accordée en l'espèce. L'intéressé allègue que, dans la mesure où certaines informations que l'autorité inférieure prévoit de transmettre à la DGFiP concerneraient l'année 2010, la prescription décennale serait atteinte en vertu du droit français. Les renseignements ne rempliraient donc pas la condition de la pertinence vraisemblable.</w:t>
      </w:r>
    </w:p>
    <w:p>
      <w:r>
        <w:rPr>
          <w:b/>
        </w:rPr>
        <w:t>E. 5.2.1</w:t>
      </w:r>
    </w:p>
    <w:p>
      <w:r>
        <w:t>La Cour de céans relève que le grief soulevé par le recourant concerne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 voir aussi arrêts du TAF A-4669/2016 du 8 décembre 2017 consid. 2.7 ; A-4025/2016 du 2 mai 2017 consid. 3.2.6 avec les nombreuses références citées). Or, déterminer si les impôts dus pour la période fiscale 2010 sont prescrits ou non est une question de fond qui devra être invoquée devant, puis tranchée par les autorités françaises compétentes. En effet, ni l'AFC ni le TAF n'ont à examiner des objections liées au bien-fondé de la procédure fiscale conduite à l'étranger ni à l'interroger sur d'éventuels obstacles - comme une éventuelle prescription - qui, en application du droit interne de l'Etat requérant, empêcheraient l'utilisation des renseignements obtenus.</w:t>
      </w:r>
    </w:p>
    <w:p>
      <w:r>
        <w:rPr>
          <w:b/>
        </w:rPr>
        <w:t>E. 5.2.2</w:t>
      </w:r>
    </w:p>
    <w:p>
      <w:r>
        <w:t>Partant, il n'appartient pas à la Suisse de se déterminer sur une éventuelle prescription des impôts concernant l'année 2010. Il appartient en revanche au recourant de faire valoir ses moyens procéduraux devant les autorités compétentes de l'Etat requérant. Son grief est donc écarté.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