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F-6204/2024 vom 9. Oktober 2024</w:t>
      </w:r>
    </w:p>
    <w:p>
      <w:r>
        <w:t>Bundesverwaltungsgericht, 2024-10-09, DE</w:t>
      </w:r>
    </w:p>
    <w:p>
      <w:r>
        <w:rPr>
          <w:b/>
        </w:rPr>
        <w:t xml:space="preserve">Quelle: </w:t>
      </w:r>
      <w:r>
        <w:t>https://mcp.opencaselaw.ch/entscheid/bvger_F-6204_2024</w:t>
      </w:r>
    </w:p>
    <w:p>
      <w:r>
        <w:t>FR: TAF F-6204/2024 du 9 octobre 2024</w:t>
      </w:r>
    </w:p>
    <w:p>
      <w:r>
        <w:t>IT: TAF F-6204/2024 del 9 ottobre 2024</w:t>
      </w:r>
    </w:p>
    <w:p>
      <w:pPr>
        <w:pStyle w:val="Heading2"/>
      </w:pPr>
      <w:r>
        <w:t>Regeste</w:t>
      </w:r>
    </w:p>
    <w:p>
      <w:r>
        <w:t>Nichteintreten auf Asylgesuch und Wegweisung (Dublin-Verfahren - Art. 31a Abs. 1 Bst. b AsylG)</w:t>
      </w:r>
    </w:p>
    <w:p>
      <w:pPr>
        <w:pStyle w:val="Heading2"/>
      </w:pPr>
      <w:r>
        <w:t>Erwägungen</w:t>
      </w:r>
    </w:p>
    <w:p>
      <w:r>
        <w:rPr>
          <w:b/>
        </w:rPr>
        <w:t>E. 1</w:t>
      </w:r>
    </w:p>
    <w:p>
      <w:r>
        <w:t>Die Vorinstanz mutierte am 20. September 2024 das Geburtsdatum des Beschwerdeführers im ZEMIS vom (...) 2008 auf den (...) 2006 und erliess darüber im Rahmen des Dublin-Entscheids vom 23. September 2024 eine Verfügung (vgl. Dispositiv-Ziffer 6). Zwar beantragt der vertretene Beschwerdeführer vorliegend, die angefochtene Verfügung sei vollumfänglich aufzuheben. Eine unzutreffende Mutation seines Geburtsdatums im ZEMIS rügt er jedoch nicht. Gegenstand der vorliegenden Beschwerde ist daher ausschliesslich der im Rahmen des Dublin-Verfahrens ergangene Nichteintretensentscheid mitsamt der Überstellungsanordnung nach Bulgarien (vgl. BGE 136 II 457 E. 4.2; 142 I 155 E. 4.4.2). Nicht Thema des vorliegenden Verfahrens ist demgegenüber die Änderung des Geburtsdatums des Beschwerdeführers im ZEMIS. Die entsprechende Dispositiv-Ziffer 6 ist allerdings noch nicht rechtskräftig und kann innert laufender Rechtsmittelfrist von 30 Tagen noch angefochten werden (vgl. Urteil des BVGer E-1199/2024 vom 4. März 2024 E. 2.3).</w:t>
      </w:r>
    </w:p>
    <w:p>
      <w:r>
        <w:rPr>
          <w:b/>
        </w:rPr>
        <w:t>E. 2.1</w:t>
      </w:r>
    </w:p>
    <w:p>
      <w:r>
        <w:t>Das Verfahren richtet sich nach dem VwVG, dem VGG und dem BGG, soweit das AsylG nichts anderes bestimmt (Art. 6 AsylG).</w:t>
      </w:r>
    </w:p>
    <w:p>
      <w:r>
        <w:rPr>
          <w:b/>
        </w:rPr>
        <w:t>E. 2.2</w:t>
      </w:r>
    </w:p>
    <w:p>
      <w:r>
        <w:t>Die Beschwerde ist zulässig (Art. 105 AsylG; Art. 31 ff. VGG). Der Beschwerdeführer ist zur Einreichung der Beschwerde legitimiert (Art. 48 Abs. 1 VwVG). Auf die frist- und formgerecht eingereichte Beschwerde ist einzutreten (Art. 108 Abs. 3 AsylG i.V.m. Art. 52 Abs. 1 VwVG).</w:t>
      </w:r>
    </w:p>
    <w:p>
      <w:r>
        <w:rPr>
          <w:b/>
        </w:rPr>
        <w:t>E. 3.1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3.2</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wurde in Bulgarien mit dem Geburtsdatum (...) 2006 und somit als volljährige Person registriert. Es kann davon ausgegangen werden, dass die dort zuständigen Behörden den Beschwerdeführer bei der Einreichung des Asylgesuchs nicht mit einem beliebigen Geburtsdatum registriert haben. Zudem haben die bulgarischen Behörden der Übernahme des Beschwerdeführers in Kenntnis der von ihm in der Schweiz zu seinem Alter gemachten Angaben und dem Ergebnis des Altersgutachtens zugestimmt (vgl. SEM act. 20/1und 34/1).</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4.3</w:t>
      </w:r>
    </w:p>
    <w:p>
      <w:r>
        <w:t>Gemäss Art. 3 Abs. 1 Dublin-lll-VO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Dublin-lll-VO). Im Rahmen des Wiederaufnahmeverfahrens (Art. 23 - 25 Dublin-lll-VO) findet grundsätzlich keine (neue) Zuständigkeitsprüfung nach Kapitel IN Dublin lll-VO mehr statt (BVGE 2017 VI/5 E. 6.2 und 8.2.1).</w:t>
      </w:r>
    </w:p>
    <w:p>
      <w:r>
        <w:rPr>
          <w:b/>
        </w:rPr>
        <w:t>E. 4.4</w:t>
      </w:r>
    </w:p>
    <w:p>
      <w:r>
        <w:t>Die grundsätzliche Wiederaufnahmezuständigkeit der bulgarischen Behörden gestützt auf Art. 18 Abs. 1 Bst. b Dublin-III-VO ist vorliegend gegeben und unbestritten. Soweit der Beschwerdeführer beanstandet, in Bulgarien geschlagen und unter physischem Zwang zur Abgabe der Fingerabdrücke gezwungen worden zu sein, ist er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 lll-VO).</w:t>
      </w:r>
    </w:p>
    <w:p>
      <w:r>
        <w:rPr>
          <w:b/>
        </w:rPr>
        <w:t>E. 5.2</w:t>
      </w:r>
    </w:p>
    <w:p>
      <w:r>
        <w:t>Abweichend von Art. 3 Abs. 1 Dublin-lll-VO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Dublin-lll-VO).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AsylV 1 kann zudem die Vorinstanz das Asylgesuch «aus humanitären Gründen» auch dann behandeln, wenn dafür gemäss Dublin-lll-VO ein anderer Staat zuständig wäre.</w:t>
      </w:r>
    </w:p>
    <w:p>
      <w:r>
        <w:rPr>
          <w:b/>
        </w:rPr>
        <w:t>E. 6.1</w:t>
      </w:r>
    </w:p>
    <w:p>
      <w:r>
        <w:t>Das Bundesverwaltungsgericht hat sich im Referenzurteil F-7195/2018 vom 11. Februar 2020 ausführlich mit dem bulgarischen Asylsystem und der Situation asylsuchender Personen in Bulgarien auseinandergesetzt. Demnach würden das dortige Asylverfahren sowie die Aufnahmebedingungen zwar gewisse Mängel aufweisen. Diese seien aber nicht systemischer Natur, weshalb von Überstellungen nach Bulgarien grundsätzlich nicht abzusehen sei. Korrekte Asylverfahren seien in Bulgarien nicht systembedingt unmöglich. Betroffene Personen könnten gegen einen negativen Asylentscheid ein wirksames Rechtsmittel einlegen. Die Bedingungen in den Aufnahme- und Haftzentren seien zwar prekär, könnten jedoch nicht als unmenschlich oder entwürdigend qualifiziert werden (a.a.O. E. 6.6.1 und 6.6.7).</w:t>
      </w:r>
    </w:p>
    <w:p>
      <w:r>
        <w:rPr>
          <w:b/>
        </w:rPr>
        <w:t>E. 6.2</w:t>
      </w:r>
    </w:p>
    <w:p>
      <w:r>
        <w:t>Von systemischen Mängeln im bulgarischen Asylverfahren oder in den Aufnahmebedingungen ist derzeit nicht auszugehen. Für eine Änderung der Rechtsprechung besteht auch unter dem Eindruck des Ukraine-Krieges sowie unter Berücksichtigung der vom Beschwerdeführer zitierten, kritischen Berichte nationaler und internationaler Organisationen keine Veranlassung (jüngst statt vieler: Urteil des BVGer F-5573/2024 vom 19. September 2024 E. 4.4). Die Anwendung von Art. 3 Abs. 2 Dublin-III-VO ist daher nicht angezeigt.</w:t>
      </w:r>
    </w:p>
    <w:p>
      <w:r>
        <w:rPr>
          <w:b/>
        </w:rPr>
        <w:t>E. 7.1</w:t>
      </w:r>
    </w:p>
    <w:p>
      <w:r>
        <w:t>Der Beschwerdeführer macht geltend, er sei von der bulgarischen Polizei schlecht behandelt und ihm sei der Zugang zur Bildung verwehrt worden. Die Polizei habe ihn geschlagen und zur Abgabe von Fingerabdrücken gezwungen. Er sei aber nicht darüber informiert worden, welche Konsequenzen dies für ihn hätte. Eine besondere Vulnerabilität des Beschwerdeführers ist den Akten mit Blick auf seinen Gesundheitszustand nicht zu entnehmen und wird auch nicht geltend gemacht.</w:t>
      </w:r>
    </w:p>
    <w:p>
      <w:r>
        <w:rPr>
          <w:b/>
        </w:rPr>
        <w:t>E. 7.2</w:t>
      </w:r>
    </w:p>
    <w:p>
      <w:r>
        <w:t>Die geltend gemachte Polizeigewalt ist weder belegt noch substantiiert dargelegt. Der Beschwerdeführer vermag nicht darzutun, dass die ihn bei einer Rückführung nach Bulgarien zu erwartenden Bedingungen derart schlecht sind, dass sie zu einer Verletzung von Art. 4 der EU-Grundrechtecharta beziehungsweise von Art. 3 EMRK führen könnten. Bei einer allfälligen vorübergehenden Einschränkung der ihm zustehenden Aufnahmebedingungen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bulgarischen Polizei. Des Weiteren steht ihm die Möglichkeit offen, die vor Ort tätigen karitativen Organisationen zu kontaktieren.</w:t>
      </w:r>
    </w:p>
    <w:p>
      <w:r>
        <w:rPr>
          <w:b/>
        </w:rPr>
        <w:t>E. 8</w:t>
      </w:r>
    </w:p>
    <w:p>
      <w:r>
        <w:t>Somit stehen weder Art. 3 EMRK noch Art. 14 und Art. 16 FoK (SR 0.105) oder andere völkerrechtliche Bestimmungen einer Überstellung des Beschwerdeführers nach Bulgarien entgegen. Deshalb ist nicht zu beanstanden, dass die Vorinstanz die Souveränitätsklausel von Art. 17 Abs. 1 Dublin-III-VO respektive die Bestimmung von Art. 29a Abs. 3 der Asylverordnung 1 vom 11. August 1999 (AsylV 1, SR 142.311) nicht angewandt hat. Das ihr zustehende Ermessen hat die Vorinstanz in Vornahme einer hinreichenden Einzelfallprüfung rechtskonform ausgeübt (vgl. BVGE 2015/9 E. 8). Bulgarien ist nach dem Gesagten für die Durchführung des Asyl- und Wegweisungsverfahrens zuständig.</w:t>
      </w:r>
    </w:p>
    <w:p>
      <w:r>
        <w:rPr>
          <w:b/>
        </w:rPr>
        <w:t>E. 9</w:t>
      </w:r>
    </w:p>
    <w:p>
      <w:r>
        <w:t>Zu Recht ist die Vorinstanz auf das Asylgesuch nicht eingetreten und hat die Überstellung des Beschwerdeführers nach Bulgarien verfügt. Die Beschwerde ist abzuweisen. Das Beschwerdeverfahren ist mit dem vorliegenden Urteil abgeschlossen, womit der angeordnete Vollzugsstopp dahinfällt und sich der Antrag auf Gewährung der aufschiebenden Wirkung als gegenstandslos erweist.</w:t>
      </w:r>
    </w:p>
    <w:p>
      <w:r>
        <w:rPr>
          <w:b/>
        </w:rPr>
        <w:t>E. 10</w:t>
      </w:r>
    </w:p>
    <w:p>
      <w:r>
        <w:t>Das Gesuch um Gewährung der unentgeltlichen Prozessführung ist abzuweisen, da die Begehren - wie sich aus den vorstehenden Erwägungen ergibt - von vornherein als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