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F-6198/2017 vom 10. November 2017</w:t>
      </w:r>
    </w:p>
    <w:p>
      <w:r>
        <w:t>Bundesverwaltungsgericht, 2017-11-10, FR</w:t>
      </w:r>
    </w:p>
    <w:p>
      <w:r>
        <w:rPr>
          <w:b/>
        </w:rPr>
        <w:t xml:space="preserve">Quelle: </w:t>
      </w:r>
      <w:r>
        <w:t>https://mcp.opencaselaw.ch/entscheid/bvger_F-6198_2017</w:t>
      </w:r>
    </w:p>
    <w:p>
      <w:r>
        <w:t>FR: TAF F-6198/2017 du 10 novembre 2017</w:t>
      </w:r>
    </w:p>
    <w:p>
      <w:r>
        <w:t>IT: TAF F-6198/2017 del 10 novembre 2017</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A._______ a qualité pour recourir (art. 48 al. 1 PA, applicable par renvoi de l'art. 37 LTAF).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Dans une procédure de reprise en charge (anglais : take back), il n'y a en principe aucun nouvel examen de la compétence selon le chapitre III (ATAF 2012/4 consid. 3.2.1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let. b du règlement Dublin III).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l'occurrence, les investigations entreprises par le SEM ont révélé que A._______ a déposé une demande d'asile en Italie le (...) 2017. Cet office a dès lors soumis aux autorités italiennes compétentes, dans le délai fixé à l'art. 23 par. 2 du règlement Dublin III, une requête aux fins de reprise en charge de l'intéressé, fondée sur l'art. 18 par. 1 let. b de ce même règlement.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Ce dernier n'a d'ailleurs pas contesté la compétence de ce pays.</w:t>
      </w:r>
    </w:p>
    <w:p>
      <w:r>
        <w:rPr>
          <w:b/>
        </w:rPr>
        <w:t>E. 4</w:t>
      </w:r>
    </w:p>
    <w:p>
      <w:r>
        <w:t>Dans son recours du (...) novembre 2017, l'intéressé s'est opposé à son transfert vers l'Italie expliquant être un mineur non accompagné (consid. 5 infra) et souffrir d'une tuberculose, pour laquelle il ne pourrait pas été soigné en Italie (consid. 6 infra).</w:t>
      </w:r>
    </w:p>
    <w:p>
      <w:r>
        <w:rPr>
          <w:b/>
        </w:rPr>
        <w:t>E. 5.1</w:t>
      </w:r>
    </w:p>
    <w:p>
      <w:r>
        <w:t>Le SEM est en droit de se prononcer à titre préjudiciel sur la qualité de mineur dont se prévaut un requérant, s'il existe des doutes concernant les données relatives à son âge (cf. ATAF 2009/54 consid. 4.1).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en particulier arrêt du Tribunal E-1928/2014 du 24 juillet 2014 consid. 2.2.1 et jurisp. cit.; cf. également art. 17 al. 3bis LAsi). En l'absence de pièces d'identité authentiques, il convient de procéder à une appréciation globale de tous les autres éléments plaidant en faveur ou en défaveur de la minorité alléguée (ATAF 2009/54 consid. 4.1).</w:t>
      </w:r>
    </w:p>
    <w:p>
      <w:r>
        <w:rPr>
          <w:b/>
        </w:rPr>
        <w:t>E. 5.2</w:t>
      </w:r>
    </w:p>
    <w:p>
      <w:r>
        <w:t>En l'espèce, l'intéressé n'a pas remis au SEM de pièce établissant sa minorité alléguée. Lors de l'audition qui a eu lieu le (...) septembre 2017, il a affirmé être né le (...) et a précisé n'avoir jamais possédé un passeport ou une carte d'identité, mais pouvoir demander à sa mère de lui envoyer son certificat de naissance (cf. pce N A9/13 p. 3 pt. 1.06 et p. 7 pts. 4.02 s). Lors de l'audition du (...) septembre 2017, l'intéressé a de nouveau allégué être né le (...). Il a expliqué avoir parlé à sa mère sur Facebook, que cette dernière ne retrouvait plus le certificat de naissance original, mais qu'elle allait retourner à l'hôpital et en demander une copie. Il a également rappelé avoir été scolarisé pendant 6 ans, soit de la primaire 1 à la primaire 5 puis une année en (...), et avoir dû arrêter l'école à la mort de son père en 2013. En outre, il aurait été scolarisé tardivement, soit vers l'âge de 8 ou 9 ans, ses parents n'ayant pas eu les moyens financiers plus tôt. Confronté aurait que s'il avait été scolarisé pendant six ans jusqu'en 2013, il aurait été scolarisé entre 5 et 6 ans et non entre 8 ou 9, l'intéressé a répondu que « je n'ai pas commencé l'école tôt, j'avais environ 8 à 9 ans », puis, la question ayant été répétée, « vous me mettez dans la confusion, c'est comme ça que j'estime ce que je vous ai dit, j'ai commencé l'école à environ 8 à 9 ans » (pce N A13/10 p. 3 Q 26 s.). Or, force est de constater que les incohérences mises en avant par le SEM sont tout à fait pertinentes et que le recourant n'a fourni aucune argumentation idoine susceptible de les relativiser. D'autres éléments du dossier décrédibilisent le discours de l'intéressé. Ainsi, interpellé sur le fait qu'entre l'école primaire et la (...), il y avait en principe les (...), il a répondu « je n'ai pas commencé l'école tôt, mes parents n'avaient pas les moyens », puis, la question ayant été répétée, « je n'ai été à l'école que 6 ans, c'est vous qui me mettez la confusion maintenant », puis, la question ayant été formulée différemment, « c'est comme cela que j'ai été à l'école, c'est ce que je vous dit » (pce N A13/10 p. 2s. Q 13s). De plus, il aurait oublié le nom de son école (ibid. p. 3 Q18 à 21). On relèvera également qu'il ne connaît ni les ethnies, ni les langues, ni la monnaie du pays dont il dit être originaire (ibid. p. 4-5 et 7). Comme le relève le SEM, son discours concernant sa famille est lacunaire et stéréotypé, correspondant à celui que font tous les requérants d'asile cherchant à dissimuler leur âge (décision querellée, p. 3). Devant le Tribunal, le recourant a versé en cause une copie d'un certificat de naissance, en précisant qu'il était né le « (...) » et qu'il aurait donc (...) (pce TAF 1 p. 1). Si une simple erreur de plume s'est glissée dans l'année mentionnée, il reste tout de même surprenant que l'intéressé a indiqué, sans explications, une nouvelle date de naissance que celle alléguée devant le SEM et correspondant à la date d'enregistrement de sa naissance devant les autorités ghanéennes, selon le certificat de naissance versé en cause (pce TFA 1 annexe 1). Quoiqu'il en soit, cette copie - partielle de surcroît, dès lors que le sceau est coupé et qu'une signature fait défaut - n'est pas de nature à établir que l'intéressé est réellement mineur, comme il le prétend (voir arrêts du TAF D-6588/2016 du 31 octobre 2016 et E-7798/2016 du 12 janvier 2017). En effet, d'une part, ce moyen de preuve ne constitue ni un document d'identité ni un document de voyage au sens défini à l'art. 1a let. b et c de l'ordonnance 1 du 11 août 1999 sur l'asile relative à la procédure (OA 1 ; RS 142.311 ; cf. ATAF 2007/8 consid. 5.4.4. p. 82 et ATAF 2007/7 consid. 4-6 p. 58ss), et, d'autre part, il ne s'agit pas d'un original, mais d'une simple copie scannée, procédé n'excluant pas d'éventuelles manipulations (cf. arrêt du TAF D-1114/2017 du 1er mars 2017). De plus, le certificat de naissance indique (...) en tant que lieu de naissance, alors que le recourant a déclaré être né à (...), soit dans un autre district (pce N 9/13 p. 3 pt 1.07) et contient au moins une erreur d'anglais. On remarquera également que l'intéressé n'a reçu cette copie, transmise, selon ses dires, par sa mère par whatsapp, qu'environ six semaines après lui en avoir parlé (cf. pce N A13/10). A toutes fins utiles, on relèvera, à l'instar du SEM, que les autorités italiennes ne l'ont, selon ses propres dires, pas emmené dans un centre dédié aux mineurs, alors qu'il leur aurait donné la même date de naissance. Procédant à une appréciation globale de tous les éléments en cause, le TAF parvient à la conclusion que la minorité alléguée du recourant ne paraît pas vraisemblable. Dans la mesure où le fardeau de la preuve lui incombe, il y a lieu de le considérer comme majeur.</w:t>
      </w:r>
    </w:p>
    <w:p>
      <w:r>
        <w:rPr>
          <w:b/>
        </w:rPr>
        <w:t>E. 5.3</w:t>
      </w:r>
    </w:p>
    <w:p>
      <w:r>
        <w:t>La requête tendant à l'audition de l'intéressé par le Tribunal, afin que celui-ci puisse se déterminer sur son âge doit être écartée, cette mesure n'apparaissant pas nécessaire, ni même réellement utile, à l'examen de la minorité alléguée. En effet, l'aspect physique d'une personne (cf. aussi les photographies qui se trouvent déjà dans le dossier) n'est pas de nature à fournir des informations fiables sur la question, en particulier pour les personnes de cette tranche d'âge (adolescents peu avant la majorité jusqu'à jeunes adultes). En outre, au vu du dossier, le Tribunal dispose de suffisamment d'informations pour procéder à l'examen susmentionné, l'intéressé ayant notamment déjà bénéficié d'une audition personnelle par le SEM, le (...) septembre 2017, où il a été entendu sur cet aspect et d'autres circonstances de fait utiles dans le cadre de la détermination de son âge présumé.</w:t>
      </w:r>
    </w:p>
    <w:p>
      <w:r>
        <w:rPr>
          <w:b/>
        </w:rPr>
        <w:t>E. 6</w:t>
      </w:r>
    </w:p>
    <w:p>
      <w:r>
        <w:t>S'agissant de la prise en charge en Italie de l'intéressé le Tribunal prend position comme suit.</w:t>
      </w:r>
    </w:p>
    <w:p>
      <w:r>
        <w:rPr>
          <w:b/>
        </w:rPr>
        <w:t>E. 6.1</w:t>
      </w:r>
    </w:p>
    <w:p>
      <w:r>
        <w:t>A titre liminaire, 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Dans ces conditions, cet Etat est présumé respecter la sécurité des demandeurs d'asile, en particulier leur droit à l'examen, selon une procédure juste et équitable, de leur demande et leur garantir une protection conforme au droit international et au droit européen (cf. à ce sujet,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Il est certes notoire que les autorités italiennes ont de sérieux problèmes en matière de capacité d'accueil de nouveaux requérants d'asile. Cependant, même si le dispositif d'accueil et d'assistance sociale souffre de carences, on ne saurait en tirer la conclusion qu'il existerait manifestement en Italie des carences structurelles essentielles,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(par. 115), les structures et la situation générale quant aux dispositions prises pour l'accueil des demandeurs d'asile en Italie ne peuvent en soi être assimilées à des obstacles au transfert de tout demandeur d'asile vers ce pays. 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D-1455/2017 du 16 mars 2017 consid. 3, D-1114/2017 du 1er mars 2017 p. 8 et E-1030/2017 du 23 février 2017 p. 10).</w:t>
      </w:r>
    </w:p>
    <w:p>
      <w:r>
        <w:rPr>
          <w:b/>
        </w:rPr>
        <w:t>E. 6.2</w:t>
      </w:r>
    </w:p>
    <w:p>
      <w:r>
        <w:t>Cette présomption de sécurité peut être renversée en présence d'indices sérieux que, dans le cas concret, les autorités de cet Etat ne respecteraient pas le droit international (ATAF 2010/45 consid. 7.4 et 7.5). Or de tels indices font clairement ici défaut. Ainsi, il sied de souligner que A._______, homme jeune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En outre, dans le cas particulier, le recourant n'a pas démontré l'existence d'un risque concret que les autorités italiennes refuseraient de le reprendre en charge et de mener à terme l'examen de sa demande de protection, ou ne l'examineraient pas selon une procédure conforme au droit applicable. Par ailleurs, l'intéressé n'a pas non plus fourni d'indice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6.3</w:t>
      </w:r>
    </w:p>
    <w:p>
      <w:r>
        <w:t>En revanche, le recourant a indiqué être atteint d'une tuberculose et s'est plaint que l'Italie ne l'aurait pas pris en charge médicalement. Il se serait ainsi dirigé vers l'Autriche, où il aurait reçu des soins dans un hôpital, puis, devant quitter ce pays et ne recevant pas les soins appropriés en Italie, il serait venu en Suisse. La jurisprudence ne reconnaît que dans des conditions extrêmes le caractère illicite d'un renvoi en raison de l'état de santé de la personne concernée (cf. notamment arrêt de la CourEDH précité A. S. c. Suisse du 30 juin 2015, requête n° 39350/13 et jurisprudence citée). L'Italie dispose d'une infrastructure médicale suffisante, y compris pour le traitement des tuberculeux, et est tenue, en application des directives européennes, de fournir les soins médicaux adéquats aux demandeurs de protection qui se trouvent sous sa responsabilité. On notera à cet endroit que, selon le rapport du CHUV du 7 septembre 2017, l'intéressé aurait bénéficié en février 2017 d'un traitement médical de deux mois en Italie (pce N A10/10). A priori, l'exécution du transfert du recourant ne heurterait ainsi pas l'art. 3 CEDH (arrêt du TAF E-5169/2016 du 24 janvier 2017 p. 7). Cela dit, un accord a été signé en 2003 entre les directions de l'Office fédéral de la santé publique (OSP) et de l'autorité intimée, en vertu duquel le traitement contre la tuberculose doit être, dans la mesure du possible, mené à terme en Suisse. En effet, les risques sont essentiellement la contagion et l'interruption du traitement, surtout si le malade rencontre quelque obstacle pour y accéder. Le suivi du traitement doit, pour cette raison, dans la mesure du possible, être garanti par un encadrement approprié. Si, exceptionnellement, il s'avère nécessaire de transférer une personne non contagieuse avant la fin de son traitement (notamment dans les cas de transferts Dublin dans lesquels le délai de transfert arrive à échéance), il importe que le SEM en informe préalablement les autorités du pays de destination, de sorte que le traitement puisse être poursuivi et mené à chef de manière suffisamment garantie (cf. arrêt du TAF E-5169/2016 du 24 janvier 2017). En l'espèce, le rapport du CHUV du (...) 2017 indique que l'intéressé souffre d'une tuberculose récidivante, qu'il présente une bonne évolution et que le pronostic est bon s'il suit le traitement jusqu'au (...) 2018 (pce N A10/10). En outre, il appert d'un courriel du (...) 2017 que l'intéressé ne présenterait pas de risque de contagion, ce que le SEM a relevé dans la décision querellée et que le recourant n'a pas contesté. Ainsi, il ne ressort pas du dossier que l'intéressé présente un état général à tel point affaibli qu'il rendrait son transfert illicite en raison de circonstances tout à fait exceptionnelles. En l'état des renseignements connus du Tribunal, l'intéressé ne présente pas de symptôme de tuberculose active, n'est pas contagieux et le traitement, à la fin duquel le pronostic a été qualifié de bon par le CHUV, arrive à échéance avant la fin du délai de transfert en vertu de l'art. 29 al. 1 du règlement Dublin III. Il appartiendra donc au SEM d'attendre dans la mesure du possible la fin du traitement pour procéder au transfert du recourant et, à cette fin, de solliciter de celui-ci, en temps utile, les informations appropriées. On ajoutera encore que si, pour des raisons inattendues, le transfert devait avoir lieu avant la fin du traitement, le SEM devrait alors, non seulement, fournir des renseignements utiles aux autorités italiennes, mais obtenir des assurances concrètes concernant le suivi médical de l'intéressé. Toutefois, en l'état du dossier, aucun indice n'indique que le traitement ne pourrait pas être terminé avant le transfert de l'intéressé, de sorte que la décision du SEM peut être confirmée sans mesures d'instruction complémentaire auprès des autorités italiennes (cf. arrêt du TAF E-6588/2015 du 28 octobre 2015).</w:t>
      </w:r>
    </w:p>
    <w:p>
      <w:r>
        <w:rPr>
          <w:b/>
        </w:rPr>
        <w:t>E. 6.4</w:t>
      </w:r>
    </w:p>
    <w:p>
      <w:r>
        <w:t>Il y a encore lieu de rappeler que le règlement Dublin III ne confère pas aux demandeurs d'asile le droit de choisir l'Etat membre offrant, à leur avis, les meilleures conditions d'accueil comme Etat responsable de l'examen de leur demande d'asile (cf. ATAF 2010/45 consid. 8.3). Au vu de ce qui précède, le transfert de A._______ vers l'Italie n'est pas contraire aux obligations découlant de dispositions conventionnelles auxquelles la Suisse est liée.</w:t>
      </w:r>
    </w:p>
    <w:p>
      <w:r>
        <w:rPr>
          <w:b/>
        </w:rPr>
        <w:t>E. 7</w:t>
      </w:r>
    </w:p>
    <w:p>
      <w:r>
        <w:t>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Enfin, le SEM a bien pris en compte les faits allégués par l'intéressé,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7s et 119 ss).</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9</w:t>
      </w:r>
    </w:p>
    <w:p>
      <w:r>
        <w:t>Les conclusions du recours étant d'emblée vouées à l'échec, la demande d'assistance judiciaire (art. 65 al. 1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