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F-6195/2020 vom 15. Dezember 2020</w:t>
      </w:r>
    </w:p>
    <w:p>
      <w:r>
        <w:t>Bundesverwaltungsgericht, 2020-12-15, FR</w:t>
      </w:r>
    </w:p>
    <w:p>
      <w:r>
        <w:rPr>
          <w:b/>
        </w:rPr>
        <w:t xml:space="preserve">Quelle: </w:t>
      </w:r>
      <w:r>
        <w:t>https://mcp.opencaselaw.ch/entscheid/bvger_F-6195_2020</w:t>
      </w:r>
    </w:p>
    <w:p>
      <w:r>
        <w:t>FR: TAF F-6195/2020 du 15 décembre 2020</w:t>
      </w:r>
    </w:p>
    <w:p>
      <w:r>
        <w:t>IT: TAF F-6195/2020 del 15 dicembre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F-6195/2020 Arrêt du 15 décembre 2020 Composition Gregor Chatton, juge unique, avec l'approbation de Gabriela Freihofer, juge, José Uldry, greffier. Parties A._______, né le (...) 1995, Afghanistan, représenté par Sidoine Christe, Caritas Suisse, Centre fédéral pour requérants d'asile de Boudry, Rue de l'Hôpital 30, 2017 Boudry, recourant, contre Secrétariat d'Etat aux migrations SEM, Quellenweg 6, 3003 Berne, autorité inférieure. Objet Asile (non-entrée en matière / procédure Dublin) et renvoi; décision du SEM du 30 novembre 2020 / N (...). Vu la demande d'asile déposée en Suisse par A._______, né le (...) 1995, ressortissant afghan, en date du 7 juillet 2020, les investigations entreprises par le Secrétariat d'Etat aux migrations (ci-après : SEM) dont il ressort, après consultation de l'unité centrale du système européen « Eurodac », que l'intéressé a fait l'objet d'une interpellation pour entrée illégale en Grèce le 10 juillet 2019 et, après consultation du Système d'information Schengen (SIS II), qu'une personne avec une identité identique a été signalée pour une interdiction d'entrée dans l'Espace Schengen par les autorités tchèques, l'audition sommaire de l'intéressé sur ses données personnelles du 14 juillet 2020, l'entretien individuel Dublin du 24 juillet 2020 sur la compétence présumée de la République tchèque pour l'examen de cette demande d'asile et quant aux faits médicaux, ainsi que la demande d'information adressée par le SEM aux autorités tchèques compétentes le même jour, la réponse des autorités tchèques le 27 août 2020, dont il ressort que le recourant a fait l'objet d'une interpellation pour séjour illégal en ce pays le 2 novembre 2019, a été mis en détention du 3 novembre 2019 au 30 avril 2020, et s'est vu notifier un ordre d'expulsion administrative le 10 mars 2020, la requête du 31 août 2020 du SEM aux autorités tchèques aux fins de prise en charge de l'intéressé, conformément à l'art. 13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30 octobre 2020, par laquelle les autorités tchèques ont accepté la prise en charge de l'intéressé en vertu de la même disposition, la décision du 30 novembre 2020 (notifiée le même jour), par laquelle le SEM, se fondant sur l'art. 31a al. 1 let. b LAsi (RS 142.31), n'est pas entré en matière sur cette demande d'asile, a prononcé le transfert de l'intéressé vers la République tchèque et a ordonné l'exécution de cette mesure, constatant l'absence d'effet suspensif à un éventuel recours, le recours interjeté, le 7 décembre 2020, contre cette décision par l'intéressé auprès du Tribunal administratif fédéral (ci-après : le Tribunal ou le TAF) et les requêtes en restitution de l'effet suspensif et d'octroi de l'assistance judiciaire partielle dont il est assorti, l'ordonnance du 8 décembre 2020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 al. 3 LAsi), que le Tribunal se limite à examiner le bien-fondé d'une décision de non-entrée en matière sur une demande d'asile (cf. ATAF 2014/39 consid. 2), que, partant, la question de l'attribution du requérant au canton de Vaud, dont son représentant déplore les conditions d'exécution, n'est pas objet de la présente procédure, celle-ci visant uniquement à déterminer l'Etat responsable de l'examen de sa demande d'asile, que, dans son mémoire de recours du 7 décembre 2020, l'intéressé s'est notamment prévalu d'une violation de la maxime inquisitoire, de sorte qu'il convient d'examiner en premier lieu le bien-fondé de ce grief d'ordre formel (dans le même sens, cf. notamment ATF 138 I 232 consid. 5.1, voir également l'arrêt du TAF F-3561/2020 du 15 juillet 2020), qu'à l'appui de son pourvoi, le recourant a en effet reproché au SEM de n'avoir pas suffisamment instruit son état de santé psychique,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au sens de l'art. 106 al. 1 let. b LAsi, l'établissement des faits est incomplet lorsque toutes les circonstances de fait et les moyens de preuve déterminants pour la décision n'ont pas été pris en compte par l'autorité inférieure (cf. notamment ATAF 2014/2 consid. 5.1 et 2012/21 consid. 5.1), qu'en l'espèce, le recourant fait grief à l'autorité inférieure d'avoir considéré, sans être en possession d'un certificat médical complet et circonstancié et alors que son état médical faisait toujours l'objet d'investigations, qu'il ne souffrait pas de problèmes de santé psychique d'une gravité ou d'une spécificité telle qu'ils entraveraient son transfert, que la représentation juridique a transmis différents documents médicaux au SEM, notamment des formulaires F2, et a requis de ce dernier l'examen d'office de l'état de santé du recourant, qu'il appert du dossier qu'un possible trouble de stress post-traumatique a - après que l'intéressé a exprimé le besoin d'une prise en charge sur le plan psychologique - été diagnostiqué chez celui-ci à l'Etablissement hospitalier du Nord vaudois le 3 août 2020, que ce dernier s'est vu prescrire du Redormin et qu'une prise en charge au Centre de psychiatrie du Nord vaudois (CPNVD) a été organisée, que le recourant s'est rendu en consultation au CPNVD le 5 août 2020, qu'un trouble de l'adaptation lui a été diagnostiqué et qu'il a été décidé de la mise en place d'un suivi à l'Unité de psychiatrie ambulatoire (UPA) d'Orbe, que l'intéressé a subi des examens cliniques à l'UPA en date du 2 septembre 2019, qu'il a également été constaté qu'il souffrait d'un « probable trouble de l'adaptation » (cf. dossier SEM act. 25 p. 2), et que la poursuite du traitement au Redormin a été préconisée, que ce dernier a à nouveau consulté à l'UPA les 23 septembre 2020 - consultation au cours de laquelle son traitement a été modifié, avec la prescription de Sertraline et de Stilnox -, 8 octobre et 11 novembre 2020, et qu'une nouvelle consultation de suivi était prévue le 22 décembre 2020, qu'il sied de constater, malgré la mention des investigations en cours s'agissant du trouble de l'adaptation du recourant dans les trois derniers documents médicaux au dossier, que ce diagnostic a été posé le 5 août 2020, soit il y a plus de quatre mois, que le traitement prescrit au recourant n'a plus été modifié depuis le 23 septembre 2020 et qu'il a été confirmé à deux reprises depuis lors, qu'il ne ressort pas du dossier que l'état de santé de l'intéressé se serait dégradé ou même modifié depuis le début de sa prise en charge, que ce dernier n'a de surcroît pas fait valoir que ce diagnostic serait erroné ou que son traitement ne serait pas adapté et qu'il a exprimé, le 3 octobre 2020, « déjà mieux dormir avec le Stilnox du soir » (cf. dossier SEM act. 51), qu'au vu de ces éléments, le SEM était fondé à procéder à une appréciation anticipée des preuves et à considérer l'état de santé du recourant comme, d'une part, suffisamment établi (au contraire de la situation examinée dans l'arrêt du TAF F-1968/2020 du 4 août 2020 invoqué par le recourant et concernant un transfert vers l'Italie [consid. 4.4.6]) et, d'autre part, stabilisé, qu'en conséquence, le grief tiré de la violation de la maxime inquisitoire doit être écarté, qu'il y a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aussitôt qu'une demande d'asile a été déposée pour la première fois dans un Etat membre (art. 20 par. 1 RD III), que dans une procédure de prise en charge (anglais : take charge), comme c'est le cas en l'espèce, les critères énumérés au chapitre III du règlement (art. 8-15) doivent être appliqués successivement (principe de l'application hiérarchique des critères de compétence ; art. 7 par. 1 RD III), que, pour ce faire, il y a lieu de se baser sur la situation existant au moment du dépôt de la première demande dans un Etat membre (principe de pétrification ; art. 7 par 2 RD III), que l'Etat membre (ou partie) responsable d'une demande de protection internationale en vertu du règlement Dublin III est tenu de prendre en charge, dans les conditions prévues aux art. 21, 22 et 29 dudit règlement, le demandeur qui a introduit une demande de protection internationale dans un autre État membre et d'examiner cette demande (art. 18 par. 1 pt a et par. 2 al. 1 RD III), qu'en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(sur la notion de défaillances systémiques, cf. arrêt de référence du TAF E-962/2019 du 17 décembre 2019 consid. 2.4),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qu'en l'espèce, sur la base des informations communiquées par les autorités tchèques, le SEM a transmis à ces dernières, le 31 août 2020, une demande aux fins de prise en charge fondée sur l'art. 13 par. 2 RD III, lequel fonde la responsabilité d'un Etat membre envers un demandeur dont il est notamment établi qu'il a séjourné sur le territoire dudit Etat pendant une période continue d'au moins cinq mois avant d'introduire sa demande de protection internationale, et que lesdites autorités ont accepté de prendre en charge l'intéressé sur la base de cette même disposition le 30 octobre 2020, soit dans les délais prescrits par l'art. 22 par. 1 RD III, que la République tchèque a ainsi reconnu sa compétence pour traiter la demande d'asile de l'intéressé et que ce point n'est pas contesté, que le recourant s'oppose toutefois à son transfert vers ce pays, arguant qu'au vu des conditions de prise en charge des demandeurs d'asile en ce pays et de la fragilité de son état de santé, dit transfert serait contraire au droit, qu'au vu de l'art. 3 par. 2 al. 2 RD III, il convient d'examiner s'il y a de sérieuses raisons de croire qu'il existe, en République tchèque, des défaillances systémiques dans la procédure d'asile et les conditions d'accueil des demandeurs, qui entraînent un risque de traitement inhumain ou dégradant au sens de l'art. 4 de la Charte UE, qu'à cet égard, 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ce qu'a encore confirmé un arrêt récent du Tribunal de céans (arrêt du TAF F-6836/2019 du 27 février 2020 consid. 6.3), que la République tchèque est ainsi, quoiqu'en dise le recourant,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directive Accueil]), que la présomption de sécurité peut, cela dit, être renversée en présence d'indices sérieux que, dans le cas concret, les autorités de l'Etat membre désigné comme étant responsable ne respecteraient pas le droit international (cf. ATAF 2010/45 consid. 7.4 et 7.5), qu'en l'espèce, rien n'indique que les autorités tchèques violeraient le droit de l'intéressé à l'examen, selon une procédure juste et équitable, de sa demande de protection internationale, qu'au demeurant, le recourant n'a à ce titre fourni aucun élément concret susceptible d'établir que les autorités tchèques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partant, il n'y a pas lieu d'admettre que cet Etat connaît des défaillances systémiques au sens de l'art. 3 par. 2 al. 2 RD III, si bien que l'application de cette disposition ne se justifie pas en l'espèce, qu'en outre, contrairement à ce que soutient l'intéressé, l'obtention de garanties individuelles de la part des autorités tchèques s'agissant de la prise en charge des requérants d'asile particulièrement vulnérables n'est pas nécessaire en l'absence, en République tchèque, de défaillances systémiques, qu'en vertu des art. 17 par. 1 RD III (clause de souveraineté) et 29a al. 3 OA 1, la Suisse peut,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(arrêts du TAF F-1499/2018 du 25 octobre 2019 consid. 3.5, non publié in ATAF 2019 VI/7, et F-7130/2017 du 28 mai 2018 consid. 2.5), que, comme l'a retenu la jurisprudence (cf. ATAF 2015/9 consid. 8.2.1, ATAF 2012/4 consid. 2.4 et ATAF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recourant fait valoir que son transfert vers la République tchèque serait problématique d'un point de vue humanitaire, au vu de son état de santé et des conditions d'accueil dans ce pays et qu'il a en particulier déclaré préférer « mourir que d'y retourner » (cf. act. TAF 1 p. 16), que l'intéressé se prévaut à cet égard d'une violation de l'art. 17 par. 1 RD III en lien avec l'art. 29a al. 3 OA 1, l'art. 3 CEDH ainsi que les art. 3, 14 et 16 CCT, que, conformément à la jurisprudence de la Cour EDH (arrêt de la Cour EDH Paposhvili c. Belgique [GC]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que, dans la mesure où, au vu de la nature du trouble ayant été diagnostiqué et traité en la personne de l'intéressé - à savoir un trouble de l'adaptation -, aucune complication médicale significative, susceptible de représenter un obstacle à son transfert vers la République tchèque (pays disposant de structures médicales de bonne qualité), ne ressort du dossier de la cause, l'intéressé ne peut pas se prévaloir de la jurisprudence précitée (arrêt du arrêt du TAF F-6836/2019 du 27 février 2020 consid. 6.3), qu'en tout état de cause, la République tchèque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qu'aussi, aucun élément au dossier ne permet de conclure qu'en cas de transfert vers la République tchèque, le recourant risquerait d'être exposé à un déclin grave, rapide et irréversible de son état de santé, que les examens médicaux subis, le diagnostic posé et le traitement suivi ne sont pas révélateurs de maladies d'une gravité ou d'une spécificité telle qu'elles ne pourraient pas être traitées dans ce dernier pays, qu'en conséquence, il y a lieu de retenir que les problèmes de santé psychique, sous traitement médical, dont le recourant est atteint ne sauraient s'opposer à l'exécution de son transfert vers la République tchèque, qu'il incombera toutefois aux autorités suisses chargées de l'exécution du transfert de transmettre à leurs homologues tchèques, en temps utile, les renseignements permettant une prise en charge médicale adéquate du recourant (art. 31 et 32 du règlement Dublin III), celui-ci ayant donné son accord écrit à la transmission d'informations médicales, qu'en outre, le fait qu'il ait été mis en détention auparavant pour entrée illégale en République tchèque n'est pas de nature à faire obstacle audit transfert, étant précisé que rien n'indique qu'il encourrait une nouvelle détention en cas de transfert vers cet Etat, qu'au surplus, si le recourant devait être contraint par les circonstances à mener dans cet Etat une existence non conforme à la dignité humaine ou s'il devait estimer que la République tchèque viole ses obligations d'assistance à son encontre ou de toute autre manière porte atteinte à ses droits fondamentaux - en particulier s'agissant de ses conditions d'accueil -, il lui appartiendra de faire valoir ses droits directement auprès des autorités tchèques en usant des voies de droit adéquates (art. 26 de la directive Accueil), qu'il s'ensuit que la décision querellée n'est pas contraire aux obligations de la Suisse découlant du droit international, que le SEM a, en outre, bien pris en compte les faits allégués par le recourant, susceptibles de constituer des raisons humanitaires au sens de l'art. 29a al. 3 OA 1, en lien avec l'art. 17 par. 1 RD III, que, contrairement à l'argumentation développée dans le recours, force est de constater que la motivation du SEM, constatant implicitement l'absence d'un cumul de raisons qui, chacune, ferait apparaître le transfert comme problématique, est fondée en fait et en droit, y compris au regard du principe de la proportionnalité (cf. ATAF 2015/9 consid. 8), que l'autorité inférieure a exercé correctement son pouvoir d'appréciation, en examinant notamment s'il y avait lieu d'entrer en matière sur la demande pour des raisons humanitaires, et qu'elle n'a pas fait preuve d'abus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ce qui se révèle être le cas en l'espèce, qu'en conclusion, c'est à bon droit que le SEM a considéré qu'il n'y avait pas lieu de faire application de la clause de souveraineté ancrée à l'art. 17 par. 1 du règlement Dublin III, que s'agissant encore de la crise sanitaire liée à la Covid-19, celle-ci n'est pas de nature à remettre en cause la possibilité de transfert du recourant vers la République tchèque, dès lors que cette situation est temporaire et que, si elle devait retarder momentanément l'exécution du transfert, celle-ci devra avoir lieu ultérieurement, en temps approprié (cf. arrêt du TAF F-1854/2020 du 15 avril 2020 consid. 7), que, par ailleurs, une suspension temporaire de l'exécution d'un transfert en application du règlement Dublin III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(arrêt du TAF F-2052/2020 du 5 mai 2020 p. 5 s.), qu'au vu de ce qui précède, c'est à juste titre que le SEM n'est pas entré en matière sur la demande d'asile de l'intéressé, en application de l'art. 31a al. 1 let. b LAsi, et qu'il a prononcé son transfert de Suisse vers la République tchèque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et celle en restitution de l'effet suspensif est sans objet, dans la mesure où il a été statué immédiatement sur le fond,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du cas d'espèce.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Gregor Chatton José Uldry Expédition : Destinataires : - mandataire du recourant (lettre recommandée ; annexe : un bulletin de versement) - SEM, Division Dublin, ad dossier N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