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F-6193/2019 vom 26. April 2021</w:t>
      </w:r>
    </w:p>
    <w:p>
      <w:r>
        <w:t>Bundesverwaltungsgericht, 2021-04-26, FR</w:t>
      </w:r>
    </w:p>
    <w:p>
      <w:r>
        <w:rPr>
          <w:b/>
        </w:rPr>
        <w:t xml:space="preserve">Quelle: </w:t>
      </w:r>
      <w:r>
        <w:t>https://mcp.opencaselaw.ch/entscheid/bvger_F-6193_2019</w:t>
      </w:r>
    </w:p>
    <w:p>
      <w:r>
        <w:t>FR: TAF F-6193/2019 du 26 avril 2021</w:t>
      </w:r>
    </w:p>
    <w:p>
      <w:r>
        <w:t>IT: TAF F-6193/2019 del 26 aprile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de Suisse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 délai prescrits par la loi, le recours est recevable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en application de l'ancien droit. L'autorité inférieure a en effet fait valoir que, dans la mesure où l'OCPM a statué, le 20 octobre 2015, à la suite du jugement rendu le 25 août 2015 par la CJ-GE,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F-6274/2019 du 20 janvier 2021 consid. 3).</w:t>
      </w:r>
    </w:p>
    <w:p>
      <w:r>
        <w:rPr>
          <w:b/>
        </w:rPr>
        <w:t>E. 3.3</w:t>
      </w:r>
    </w:p>
    <w:p>
      <w:r>
        <w:t>La décision querellée a ainsi été rendue en application de l'ancien droit (national).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et arrêt du TAF F-692/2018 du 30 janvier 2020 consid. 2.1 [destiné à la publication]), y compris en rapport avec la dénomination de cette loi. Il en va de même s'agissant de l'OASA, qui sera citée, en tant que nécessaire, selon sa teneur valable jusqu'au 31 décembre 2018 (cf., dans ce sens, arrêts du TAF F-6236/2019 du 16 décembre 2020 consid. 3.3 et F-1734/2019 du 23 mars 2020 consid. 3.3).</w:t>
      </w:r>
    </w:p>
    <w:p>
      <w:r>
        <w:rPr>
          <w:b/>
        </w:rPr>
        <w:t>E. 4</w:t>
      </w:r>
    </w:p>
    <w:p>
      <w:r>
        <w:t>Dans sa teneur valable jusqu'au 31 mai 2019, l'art. 99 LEtr,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LEtr (cf. aussi art. 40 al. 1 LEtr) dans sa version antérieure, tandis que le second alinéa prévoit : « Le SEM peut refuser d'approuver une décision d'une autorité administrative cantonale ou d'une autorité cantonale de recours; il peut également en limiter la durée de validité ou l'assortir de conditions et de charges »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Dans le cas d'espèce, en application de la jurisprudence développée par le Tribunal fédéral dans l'arrêt 141 II 169 (et confirmée en particulier dans l'arrêt 2C-739/2016 du 31 janvier 2017), une autorisation de séjour dans un cas individuel d'extrême gravité est soumise pour approbation au SEM en application de l'art. 5 let. d de l'ordonnance du DFJP du 12 août 2015 et ce, même si une autorité judiciaire (en l'occurrence la CJ-GE) s'est également déterminée. Aussi, l'OCPM a soumis sa proposition à l'approbation du SEM en conformité avec la législation et la jurisprudence (cf. ATF 141 II 169 consid. 4). Il s'ensuit que le SEM et, a fortiori, le Tribunal ne sont pas liés par la proposition cantonale (suite à l'arrêt de la CJ-GE) d'octroyer une autorisation de séjour au recourant et peuvent parfaitement s'en écarter.</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5.2</w:t>
      </w:r>
    </w:p>
    <w:p>
      <w:r>
        <w:t>L'art. 31 al. 1 OASA comprend une liste exemplative des critères à prendre en considération pour la reconnaissance des cas individuels d'une extrême gravité.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5.3</w:t>
      </w:r>
    </w:p>
    <w:p>
      <w:r>
        <w:t>Il ressort de la formulation de l'art. 30 al. 1 let. b LEtr,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de l'art. 30 al. 1 let. b LEtr ("cas individuel d'une extrême gravité") que cette disposition constitue une disposition dérogatoire présentant un caractère exceptionnel. Aussi, conformément à la jurisprudence constante relative à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F-6510/2017 du 6 juin 2019 consid. 5.5 et F-736/2017 du 18 février 2019 consid. 5.5 et les réf. cit.;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F-6510/2017 du 6 juin 2019 consid. 5.6 et F-736/2017 du 18 février 2019 consid. 5.6 et les réf. cit.).</w:t>
      </w:r>
    </w:p>
    <w:p>
      <w:r>
        <w:rPr>
          <w:b/>
        </w:rPr>
        <w:t>E. 6.1</w:t>
      </w:r>
    </w:p>
    <w:p>
      <w:r>
        <w:t>Dans sa décision querellée, le SEM a estimé que la situation du recourant n'était pas constitutive d'un cas individuel d'extrême gravité auquel seul l'octroi d'une autorisation de séjour en Suisse pourrait remédier. A ce propos, l'autorité de première instance a relevé que l'intéressé n'avait pas connu une ascension professionnelle importante en Suisse, ni développé des connaissances spécifiques qu'il ne pourrait mettre en pratique dans son pays d'origine. Par ailleurs, son intégration en Suisse ne revêtait aucun caractère exceptionnel justifiant un règlement de ses conditions de séjour. En outre, l'autorité inférieure a retenu que le comportement du recourant en Suisse n'était pas irréprochable au vu des deux condamnations dont il avait fait l'objet, dont notamment pour une infraction portant sur un bien juridique particulièrement protégé tel que l'intégrité sexuelle. De plus, le SEM a considéré que l'intéressé pouvait se réinstaller dans son pays d'origine, que la bonne intégration en Suisse dont il se prévalait, ainsi que les motifs économiques invoqués à l'appui de sa requête, ne constituaient pas des éléments déterminants permettant l'octroi d'une autorisation de séjour au sens de l'art. 30 al. 1 let. b LEtr en relation avec l'art. 31 OASA. Enfin, l'autorité de première instance a estimé que le prénommé ne pouvait pas se prévaloir de la protection de l'art. 8 CEDH, puisqu'il n'avait pas séjourné légalement en Suisse durant plus de dix ans, que son comportement n'avait pas été respectueux de l'ordre juridique suisse, que son épouse et ses enfants ne pouvaient se prévaloir d'un droit de présence assuré en Suisse et que son renvoi dans sa patrie n'était pas une mesure disproportionnée.</w:t>
      </w:r>
    </w:p>
    <w:p>
      <w:r>
        <w:rPr>
          <w:b/>
        </w:rPr>
        <w:t>E. 6.2</w:t>
      </w:r>
    </w:p>
    <w:p>
      <w:r>
        <w:t>A l'appui de son pourvoi, le recourant a fait grief au SEM d'avoir abusé de son pouvoir d'appréciation sous l'angle de l'art. 30 al. 1 let. b LEtr en ne tenant notamment pas compte de sa situation familiale et de toutes les circonstances du cas prises dans leur globalité. En outre, il a invoqué la protection du droit à la vie privée et familiale sous l'angle de l'art. 8 CEDH et a allégué qu'il y avait lieu de faire une pesée des intérêts pour déterminer si son renvoi de Suisse violait cet article.</w:t>
      </w:r>
    </w:p>
    <w:p>
      <w:r>
        <w:rPr>
          <w:b/>
        </w:rPr>
        <w:t>E. 6.3</w:t>
      </w:r>
    </w:p>
    <w:p>
      <w:r>
        <w:t>S'agissant tout d'abord de la durée de présence en Suisse du recourant, il ressort des pièces au dossier, dont celles produites au cours de la procédure cantonale (cf. notamment procès-verbal du 22 novembre 2010, page 1), que celui-ci est arrivée à Genève le 29 avril 2006, soit à l'âge de vingt-sept ans, ce qui constitue actuellement un séjour de quinze ans. Il importe de préciser que, selon la jurisprudence applicable en la matière, le simple fait pour un étranger de séjourner en Suisse pendant de longues années ne permet pas d'admettre un cas personnel d'une extrême gravité (cf. ATAF 2007/16 consid. 7). Le Tribunal relève par ailleurs que l'intéressé n'a jamais été mis au bénéfice d'une autorisation de séjour, bien qu'il ait déposé une demande en ce sens le 17 décembre 2010 auprès de l'OCPM (cf. consid. A.c). Il n'en demeure pas moins que la présence du recourant s'est avérée être illégale jusqu'au dépôt de sa demande de régularisation de ses conditions de séjour le 17 décembre 2010. Sa présence depuis cette dernière date ne résulte désormais que d'une simple tolérance cantonale, respectivement de l'effet suspensif accordé aux recours interjetés auprès des autorités cantonales (cf. consid. A.e et A.g), puis de la suspension de la procédure auprès du SEM dans l'attente de l'issue de la procédure pénale (cf. consid. A.i) et enfin de l'effet suspensif au présent recours. La durée du séjour de l'intéressé en Suisse ne peut donc pas être prise en considération, ou alors seulement dans une mesure très restreinte (cf. notamment ATF 130 II 39 consid. 3, ATAF 2007/45 consid. 4.4 et 6.3 et ATAF 2007/44 consid. 5.2). Dans ces circonstances, le recourant ne saurait tirer parti de la seule durée de son séjour en Suisse pour bénéficier d'une dérogation aux conditions d'admission.</w:t>
      </w:r>
    </w:p>
    <w:p>
      <w:r>
        <w:rPr>
          <w:b/>
        </w:rPr>
        <w:t>E. 6.4</w:t>
      </w:r>
    </w:p>
    <w:p>
      <w:r>
        <w:t>Par ailleurs, dans son mémoire de recours (cf. p. 9-10), l'intéressé se prévaut, au vu de la durée de son séjour en Suisse, de la protection de sa vie privée sous l'angle de l'art. 8 CEDH. A ce sujet, le Tribunal fédéral a précisé et structuré sa jurisprudence dans l'ATF 144 I 266, après avoir rappelé la position de la Cour européenne des droits de l'homme sur le droit au respect de la vie familiale et le droit au respect de la vie privée.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et les références ; arrêt du TF 2C_194/2019 du 10 mars 2019 consid. 2.3). En l'occurrence, comme relevé ci-dessus, le séjour en Suisse du recourant s'est déroulé sans autorisation jusqu'au dépôt de sa demande de régularisation le 17 décembre 2010 et sa présence depuis lors ne résulte désormais que d'une simple tolérance cantonale, respectivement des effets suspensifs attribués aux différents recours devant les instances cantonales et fédérales. Dès lors, l'illégalité ou la précarité dudit séjour ne permet pas à l'intéressée de se prévaloir de l'art. 8 CEDH sous l'angle de la protection de sa vie privée (cf. ATF 144 I 266 consid. 3.8 et 3.9). Partant, il y a lieu d'examiner si des critères d'évaluation autres que la seule durée du séjour en Suisse seraient de nature à admettre qu'un départ de ce pays placerait l'intéressé dans une situation extrêmement rigoureuse.</w:t>
      </w:r>
    </w:p>
    <w:p>
      <w:r>
        <w:rPr>
          <w:b/>
        </w:rPr>
        <w:t>E. 6.5</w:t>
      </w:r>
    </w:p>
    <w:p>
      <w:r>
        <w:t>Sur le plan professionnel, il y a lieu de relever que le recourant a commencé à travailler illégalement en Suisse à tout le moins depuis 2007 dans les vignes et dans le domaine du bâtiment, avant d'obtenir en 2011 des autorisations de travail de la part des autorités cantonales jusqu'à droit connu sur sa demande d'autorisation de séjour déposée au mois de décembre 2010. Par la suite, il a travaillé, sans être déclaré par ses employeurs, dans l'économie domestique (cf. notice d'entretien du 28 février 2013 auprès de l'OCPM), puis a alterné des contrats en qualité d'agent d'exploitation ou de livreur-manoeuvre (cf. divers formulaires de demande de prise d'emploi et contrats de travail figurant dans le dossier cantonal). Après avoir été licencié à la suite de mesures de réorganisation, l'intéressé a connu une période de chômage partiel dès le mois de mars 2018, tout en effectuant des missions temporaires à temps partiel auprès d'entreprises de services (cf. observations du 18 février 2019 et moyens de preuve joints). Il a aussi entrepris une formation d'adaptation et de développement de compétences liées au métier d'agent de propreté (cf. attestation de suivi de formation du 29 octobre 2018 et certificat de formation continue du 13 novembre 2018). Depuis le 8 avril 2019, l'intéressé travaille à temps complet, sous contrat de durée indéterminée, pour une entreprise de nettoyage en qualité d'agent d'exploitation (cf. contrat de travail du 2 avril 2019). Il ressort dès lors que le recourant n'a pas acquis en Suisse des qualifications ou des connaissances spécifiques qu'il ne pourrait pas mettre à profit dans son pays et n'a pas non plus réalisé une ascension professionnelle remarquable, circonstances susceptibles de justifier l'admission d'un cas de rigueur au sens de l'art. 30 al. 1 let. b LEtr (arrêt du TAF F-2584/2019 du 11 décembre 2019 consid 6.2). Vu ce qui précède, le Tribunal constate que l'intégration professionnelle de l'intéressé jusqu'à ce jour ne revêt pas un caractère exceptionnel au point de justifier, à elle seule, l'octroi d'une autorisation de séjour en dérogation aux conditions d'admission ordinaires.</w:t>
      </w:r>
    </w:p>
    <w:p>
      <w:r>
        <w:rPr>
          <w:b/>
        </w:rPr>
        <w:t>E. 6.6</w:t>
      </w:r>
    </w:p>
    <w:p>
      <w:r>
        <w:t>S'agissant de l'exigence relative à la situation financière du ressortissant étranger concerné et à sa volonté de prendre part à la vie économique (cf. art. 31 al. 1 let. d OASA), elle implique que l'intéressé bénéficie d'une autonomie financière suffisante (cf. Good/Bosshard, Abweichungen von den Zulassungsvoraussetzung, in : Caroni/Gächter/Thurnherr [éd.], Bundesgesetz über die Ausländerinnen und Ausländer [AUG], 2010, p. 229 no 12, ad art. 30 LEtr). Le fait que la personne concernée ne parvienne pas à subsister de manière indépendante et doive recourir à l'aide sociale ou requérir le soutien de tiers constitue un facteur négatif pour la reconnaissance d'un cas d'extrême gravité (cf. notamment, en ce sens, arrêt du TAF C-516/2013 du 12 janvier 2015 consid. 5.2). Or, comme relevé ci-avant, le recourant dispose actuellement de moyens financiers suffisants pour assumer l'entier des charges de son ménage, ce qui plaide également en sa faveur. De plus, il sied de retenir, au vu des nombreuses attestions de l'Hospice général figurant au dossier (dont la dernière remonte au 7 novembre 2019) que le recourant n'a jamais été à ce jour dépendant de l'aide sociale. De même, selon les divers extraits du registre de poursuites produits au cours de la procédure cantonale et fédérale, l'intéressé n'a fait l'objet d'aucune poursuite ou actes de défaut de biens. Dès lors, il y a lieu de considérer la situation financière de ce dernier comme saine et répondant aux critères de l'art. 31 al. 1 let. d OASA.</w:t>
      </w:r>
    </w:p>
    <w:p>
      <w:r>
        <w:rPr>
          <w:b/>
        </w:rPr>
        <w:t>E. 6.7</w:t>
      </w:r>
    </w:p>
    <w:p>
      <w:r>
        <w:t>S'agissant de l'intégration du recourant sur le plan social, le Tribunal observe que celui-ci a vécu depuis son arrivée en 2006 dans le canton de Genève, où il a pu nouer de nombreux contacts avec la population locale et les membres de sa communauté religieuse, ce qui est confirmé par plusieurs lettres de soutien produites à l'appui de sa requête auprès de l'OCPM (cf. dossier cantonal), voire même participer aux activités culturelles de son quartier (cf. courriels de 2017 figurant en annexe au mémoire de recours). Le recourant dispose aussi d'un bon niveau de français (cf. attestation de connaissance de la langue française niveau B1 du Portfolio européen). Il est normal pour une personne ayant effectué un séjour prolongé dans un pays tiers de se créer des attaches, de se familiariser avec le mode de vie de ce pays et de maîtriser au moins l'une des langues nationales. Cependant, les relations d'amitié ou de voisinage, de même que les relations de travail que l'étranger a nouées durant son séjour sur le territoire helvétique, si elles sont certes prises en considération, ne sauraient constituer à elles seules des éléments déterminants pour la reconnaissance d'une situation d'extrême gravité (cf. ATAF 2007/44 consid. 4.2, ATAF 2007/45 consid. 4.2, et ATAF 2007/16 consid. 5.2 et la jurisprudence citée).</w:t>
      </w:r>
    </w:p>
    <w:p>
      <w:r>
        <w:rPr>
          <w:b/>
        </w:rPr>
        <w:t>E. 6.8</w:t>
      </w:r>
    </w:p>
    <w:p>
      <w:r>
        <w:t>Sous l'angle du respect de l'ordre juridique suisse, il ne saurait en être question lorsqu'il existe à l'encontre de l'étranger des motifs d'éloignement, en particulier si l'on peut lui reprocher un comportement répréhensible sur le plan pénal ou en regard de la législation sur les étrangers (cf. notamment arrêts du TF 2C_1130/2014 du 4 avril 2015 consid. 3.5; 2C_762/2013 du 31 janvier 2014 consid. 5.1 in fine).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notamment ATF 140 I 145 consid. 4.3; arrêts du TF 2C_1130/2014 consid. 3.5; 2C_117/2014 consid. 4.2.2, et les réf. citées). Sur ce plan, il sied de noter que le recourant a été condamné pénalement à deux reprises (cf. consid. A.d et A.j supra) et ne peut donc pas se prévaloir d'un comportement irréprochable.</w:t>
      </w:r>
    </w:p>
    <w:p>
      <w:r>
        <w:rPr>
          <w:b/>
        </w:rPr>
        <w:t>E. 6.9</w:t>
      </w:r>
    </w:p>
    <w:p>
      <w:r>
        <w:t>Quant aux possibilités de réintégration de l'intéressé dans son pays d'origine au sens de l'art. 31 al. 1 let. g OASA, il convient de noter que ce dernier est entré en Suisse à l'âge de vingt-sept ans, de sorte qu'il a passé toute son enfance et une partie de sa vie d'adulte dans son pays d'origine. Le Tribunal ne saurait admettre que ces années seraient moins déterminantes pour la formation de la personnalité et, partant, pour l'intégration socioculturelle, que le séjour précaire de l'intéressé en Suisse (cf. ATF 123 II 125 consid. 5b/aa et l'arrêt du TF 2C_196/2014 du 19 mai 2014 consid. 4.2). Il n'est en effet pas concevable que son pays d'origine lui soit devenu à ce point étranger qu'il ne serait plus en mesure, après une période de réadaptation, d'y retrouver ses repères. Par ailleurs, il est vraisemblable que celui-ci serait en mesure de compter sur un réseau familial et ses connaissances dans son pays d'origine (cf. mémoire de recours, p. 8). Enfin, le recourant est encore jeune, en bonne santé et en âge de travailler. En outre, le Tribunal ne prend pas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(cf. notamment les ATAF 2007/45 consid. 7.6, 2007/44 consid. 5.3 et 2007/16 consid. 10 et la jurisprudence citée).</w:t>
      </w:r>
    </w:p>
    <w:p>
      <w:r>
        <w:rPr>
          <w:b/>
        </w:rPr>
        <w:t>E. 7</w:t>
      </w:r>
    </w:p>
    <w:p>
      <w:r>
        <w:t>Il reste à déterminer si la situation familiale fait obstacle au renvoi du recourant (art. 30 al. 1 let. b LEtr en relation avec l'art. 31 al. 1 let. c OASA). Dans ce contexte, celui-ci invoque l'art. 8 CEDH dont il convient de tenir compte dans l'interprétation des normes précitées de droit interne. En effet, un étranger peut, selon les circonstances, se prévaloir de cette disposition conventionnelle pour s'opposer à une éventuelle séparation de sa famille et obtenir ainsi une autorisation de séjour.</w:t>
      </w:r>
    </w:p>
    <w:p>
      <w:r>
        <w:rPr>
          <w:b/>
        </w:rPr>
        <w:t>E. 7.1</w:t>
      </w:r>
    </w:p>
    <w:p>
      <w:r>
        <w:t>Selon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w:t>
      </w:r>
    </w:p>
    <w:p>
      <w:r>
        <w:rPr>
          <w:b/>
        </w:rPr>
        <w:t>E. 7.2</w:t>
      </w:r>
    </w:p>
    <w:p>
      <w:r>
        <w:t>Cette disposition conventionnelle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137 I 247 consid. 4.1.1 et 135 I 153 consid. 2.1) et que cette relation est empêchée sans qu'il soit possible, respectivement exigible de poursuivre la vie familiale dans un autre endroit (cf. ATF 143 I 21 consid. 5.1 et 139 I 330 consid. 2.1). Cela étant,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(arrêt du TF 2C_360/2016 du 31 janvier 2017 consid. 5.1 et les références citées) ou de motifs d'ordre humanitaire (ATF 137 I 351 consid. 3.1 p. 354 s.). En revanche, la jurisprudence a précisé que le fait qu'un étranger, en raison d'une situation personnelle difficile, soit au bénéfice d'une autorisation de séjour au sens de l'art. 13 let. f de l'ancienne ordonnance du 6 octobre 1986 limitant le nombre des étrangers (OLE; RO 1986 1791; cf. actuellement art. 30 al. 1 let. b LEtr, Spescha/Bolzli/de Weck/Priuli, Handbuch zum Migrationsrecht, 4ème éd., 2020, p. 301 ss), ne conférait en principe pas à ses proches un droit au regroupement familial (arrêt du TF 2A.8/2005 du 30 juin 2005 consid. 3.2.2). Il peut cependant arriver, à titre exceptionnel, que l'étranger au bénéfice d'une autorisation délivrée sur la base de l'art. 13 let. f OLE en raison d'un cas personnel d'extrême gravité soit dans un état dont on ne peut espérer aucune amélioration dans le futur, de sorte qu'il apparaît d'emblée que l'autorisation de séjour sera renouvelée pendant une longue période. Dans un tel cas, il faut admettre de facto l'existence d'un droit de présence durable en Suisse (cf. arrêt du TF 2A.2/2005 du 4 mai 2005 consid. 2.4.1) qui confère au conjoint le droit de se prévaloir d'une autorisation de séjour en vertu de l'art. 8 CEDH. Il est encore à préciser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(ATF 144 II 1 consid. 6.1).</w:t>
      </w:r>
    </w:p>
    <w:p>
      <w:r>
        <w:rPr>
          <w:b/>
        </w:rPr>
        <w:t>E. 7.3</w:t>
      </w:r>
    </w:p>
    <w:p>
      <w:r>
        <w:t>En l'espèce, le recourant a fait valoir ses attaches familiales sur territoire helvétique avec son épouse et ses trois enfants, titulaires d'une autorisation de séjour depuis le 21 octobre 2019, avec lesquels il a vécu sous le même toit jusqu'à son départ du Brésil en 2006 (cf. consid. A.a) et a ensuite partagé le même foyer depuis leur arrivée en Suisse en 2007 (cf. mémoire de recours, p. 9ss).</w:t>
      </w:r>
    </w:p>
    <w:p>
      <w:r>
        <w:rPr>
          <w:b/>
        </w:rPr>
        <w:t>E. 7.4</w:t>
      </w:r>
    </w:p>
    <w:p>
      <w:r>
        <w:t>Dans la décision querellée, le SEM a dénié à l'intéressé le droit de se prévaloir de l'art. 8 CEDH du fait que l'épouse et les trois enfants de ce dernier ne bénéficiaient que d'une autorisation de séjour annuelle pour cas individuel d'une extrême gravité, au sens de l'art. 30 let. b LEtr, et donc que dite autorisation ne revêtait pas un caractère de durabilité suffisant pour invoquer l'application de la disposition conventionnelle précitée. Or, le Tribunal relève qu'à la suite de la proposition de l'OCPM, fondée sur l'arrêt rendu le 25 août 2015 par la CJ-GE, le SEM a octroyé une autorisation de séjour pour cas personnel d'une extrême gravité dans la mesure où il a été établi par ladite Cour que l'intégration sociale des enfants en Suisse était telle qu'ils remplissaient les conditions d'une exception aux mesures de limitation en raison de leur intégration et que le renvoi de leurs parents seraient de nature à compromettre cette intégration en ce pays. Il est à noter que les trois enfants, dont deux sont devenus majeurs, sont tous en formation et dépendent de leurs parents pour assurer leurs moyens de subsistance, de sorte qu'il apparaît que l'autorisation de séjour de l'épouse du recourant et des trois enfants, qui forment toujours une cellule familiale soudée, sera renouvelée pendant une longue période. Aussi, il peut être admis que, dans le cas d'espèce, la famille proche de l'intéressé possède de fait - au sens des considérants mentionnés ci-avant - un droit de présence en Suisse qui permet au recourant de se prévaloir de l'art. 8 CEDH.</w:t>
      </w:r>
    </w:p>
    <w:p>
      <w:r>
        <w:rPr>
          <w:b/>
        </w:rPr>
        <w:t>E. 7.5</w:t>
      </w:r>
    </w:p>
    <w:p>
      <w:r>
        <w:t>Il est à souligner, toutefois, que la protection découlant de l'art. 8 CEDH n'est pas absolue et qu'une ingérence dans l'exercice du droit au respect de la vie familiale garanti par l'art. 8 par. 1 CEDH est possible aux conditions de l'art. 8 par. 2 CEDH. L'examen de la proportionnalité imposé par cette disposition se confond par ailleurs avec celui prévu par l'art. 96 al. 1 LEtr (cf. arrêts du TF 2C_20/2019 du 13 mai 2019 consid. 7.2; 2C_158/2019 du 12 avril 2019 consid. 5.2 et 2C_151/2019 du 14 février 2019 consid. 5.2).</w:t>
      </w:r>
    </w:p>
    <w:p>
      <w:r>
        <w:rPr>
          <w:b/>
        </w:rPr>
        <w:t>E. 7.5.1</w:t>
      </w:r>
    </w:p>
    <w:p>
      <w:r>
        <w:t>Selon la jurisprudence, le refus de l'autorisation, respectivement sa révocation, ne se justifie que si la pesée des intérêts à effectuer dans le cas d'espèce fait apparaître la mesure comme proportionnée aux circonstances (cf. ATF 139 I 145 consid. 2.2 et 139 I 31 consid. 2.3.1). Il convient donc de prendre en considération, dans la pesée des intérêts publics et privés en présence, la gravité de l'éventuelle faute commise par l'étranger, son degré d'intégration, respectivement la durée de son séjour en Suisse et les conséquences d'un renvoi, à savoir le préjudice que l'intéressé et sa famille aurait à subir en raison de la mesure (cf. ATF 139 I 145 consid. 2.4 ; arrêts du TF 2C_338/2019 du 28 novembre 2019 consid. 5.3.3 ; 2C_20/2019 du 13 mai 2019 consid. 7.3 ; 2C_158/2019 du 12 avril 2019 consid. 5.3 et 2C_633/2018 du 13 février 2019 consid. 7.1).</w:t>
      </w:r>
    </w:p>
    <w:p>
      <w:r>
        <w:rPr>
          <w:b/>
        </w:rPr>
        <w:t>E. 7.5.2</w:t>
      </w:r>
    </w:p>
    <w:p>
      <w:r>
        <w:t>Lorsque le refus de délivrer, de renouveler ou de prolonger une autorisation de séjour, respectivement le prononcé d'une mesure d'éloignement se fonde sur la commission d'infractions, la peine infligée par le juge pénal, qui sert à évaluer la gravité de la faute commise, est le premier critère à prendre en considération dans le cadre de la pesée des intérêts (cf. ATF 139 I 16 consid. 2.2.1, 139 I 31 consid. 2.3.1 et 134 II 10 consid. 4.2 ; cf. aussi arrêt du TF 2C_2/2016 du 23 août 2016 consid. 5.1 et la jurisprudence citée).</w:t>
      </w:r>
    </w:p>
    <w:p>
      <w:r>
        <w:rPr>
          <w:b/>
        </w:rPr>
        <w:t>E. 7.5.3</w:t>
      </w:r>
    </w:p>
    <w:p>
      <w:r>
        <w:t>Dans le cadre de la balance des intérêts en présence, l'autorité de police des étrangers s'inspire de considérations différentes de celles qui guident l'autorité pénale. Alors que le prononcé du juge pénal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l'étranger concerné que celle de l'autorité pénale (cf. ATF 140 I 145 consid. 4.3 ; cf. aussi arrêt du TF 2C_797/2014 du 13 février 2015 consid. 4.5).</w:t>
      </w:r>
    </w:p>
    <w:p>
      <w:r>
        <w:rPr>
          <w:b/>
        </w:rPr>
        <w:t>E. 7.5.4</w:t>
      </w:r>
    </w:p>
    <w:p>
      <w:r>
        <w:t>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w:t>
      </w:r>
    </w:p>
    <w:p>
      <w:r>
        <w:rPr>
          <w:b/>
        </w:rPr>
        <w:t>E. 7.5.5</w:t>
      </w:r>
    </w:p>
    <w:p>
      <w:r>
        <w:t>Selon la jurisprudence du TF, il importe également de tenir compte de la situation du membre de la famille qui peut rester en Suisse et dont le départ à l'étranger ne peut être exigé sans autre (cf. ATF 135 I 153 consid. 2.1 et ATF 134 II 10 consid. 4.2). En ce qui concerne l'intérêt privé de l'étranger, le refus de lui accorder le droit au regroupement familial peut violer l'art. 8 CEDH, respectivement l'art. 13 al. 1 Cst., dispositions qui protègent le droit au respect de sa vie privée et familiale en présence d'une relation étroite et effective avec les membres de la famille (conjoint et enfants mineurs ; cf. ATF 137 I 284 consid. 1.3 et arrêt du TF 2C_1224/2013 du 12 décembre 2014 consid. 5.2). Il n'y a pas atteinte à la vie familiale si l'on peut sans autre attendre des membres de la famille qu'ils réalisent leur vie de famille à l'étranger (cf. ATF 137 I 247 consid. 4.1.2).</w:t>
      </w:r>
    </w:p>
    <w:p>
      <w:r>
        <w:rPr>
          <w:b/>
        </w:rPr>
        <w:t>E. 7.6</w:t>
      </w:r>
    </w:p>
    <w:p>
      <w:r>
        <w:t>En l'espèce, il est en premier lieu rappelé que le recourant a été condamné à deux reprises et qu'il a ainsi attenté à la sécurité et à l'ordre publics en Suisse (cf. consid. A.d et A.j supra). La première condamnation par le Tribunal de police du canton de Genève pour séjour illégal (du 29 avril 2006 au 22 novembre 2010) et faux dans les certificats (détention d'une fausse carte d'identité espagnole en vue d'ouvrir un compte bancaire pour le versement du salaire, pièce saisie le 22 novembre 2010 par la police genevoise, soit avant le dépôt de sa demande de régularisation de ses conditions de séjour auprès de l'OCPM) a abouti à une peine pécuniaire de 30 jours-amende avec sursis pour une durée de 2 ans. Si les infractions commises demeurent sérieuses, elles n'ont cependant pas conduit au prononcé d'une peine privative de liberté. Par contre, la deuxième condamnation prononcée à l'encontre du recourant pour acte d'ordre sexuel avec un enfant (fait remontant au 18 juillet 2015 et consistant en des attouchements sur une fille de huit ans), pornographie dure (consommation du 1er janvier 2013 au 18 juillet 2015) et séjour illégal (du 17 avril 2012 au 18 juillet 2015), a débouché sur une peine privative de liberté de 12 mois avec sursis pendant trois ans accompagnée d'un traitement ambulatoire sous forme d'une prise en charge addictologique, sexologique et psychothérapeutique. Même si la peine infligée n'atteint pas la limite fixée à l'art. 62 al. 1 let. b LEtr pour justifier la révocation - et a fortiori le refus - d'une autorisation de séjour, l'infraction d'acte d'ordre sexuel avec un enfant, qui touche un bien particulièrement protégé dans l'ordre juridique suisse - à savoir l'intégrité sexuelle - est une infraction très grave dans laquelle la jurisprudence se montre particulièrement rigoureuse pour évaluer la menace que représente la personne étrangère. Il y a dès lors lieu d'être spécialement rigoureux dans l'évaluation du risque de récidive (cf., en ce sens, ATF 139 II 121 consid. 5.3 et arrêts cités; arrêt du TF 2C_100/2020 du 14 avril 2020 consid. 5.1 et arrêts cités). En l'occurrence, il ressort des pièces du dossier que l'intéressé, après la commission des faits incriminés, a entamé, de son propre chef, du 14 septembre 2016 au 16 avril 2018, une thérapie spécialisée auprès d'un psychiatre-psychothérapeute et sexologue clinicien, afin de pouvoir expliquer les raisons de son comportement, de soigner sa dépendance et d'éliminer un éventuel risque de récidive (cf. contrat thérapeutique du 14 septembre 2016 et diverses attestations médicales dudit psychiatre, dont la dernière du 16 avril 2018). Le rapport médical du 30 novembre 2017 établi par le psychiatre-psychothérapeute précité conclut que «... sur le plan du risque de récidive, le contexte de compulsivité précité, qui pouvait représenter un certain risque à l'époque des actes, ce malgré des codes éthiques bien en place [..] n'est plus présent actuellement. En l'état, le focus du traitement sexothérapeutique ayant visé à s'assurer d'une bonne gestion émotionnelle (outre un renforcement des compétences sexuelles coïtales), au vu de son évolution très satisfaisante, j'ai des éléments suffisants me permettant de penser que, mis en situation à risque de passage à l'acte, Monsieur X._______ serait en mesure de se comporter avec discernement et de s'abstenir de toute récidive. C'est ainsi qu'actuellement, il n'y a à ma connaissance plus non plus de compulsivité à Internet. Ainsi, dans cette situation, un homme averti en valant deux, je conclus au fait que Monsieur X._______ ne présente assurément pas plus, sinon moins, de risque que quiconque d'une récidive d'actes à connotation sexuelle inappropriés et nuisibles à autrui. A ce stade, au vu de l'évolution clinique tout à fait favorable, je considère le traitement comme terminé. Dans le respect des mesures de substitution ordonnées, nous poursuivons néanmoins les séances mensuelles qui interviennent essentiellement à titre de soutien et de renforcement...». A la suite du jugement du Tribunal de police du 11 décembre 2017 (cf. consid. A.j supra), un traitement ambulatoire associant une prise en charge addictologique, sexologique et psychothérapeutique dans le secteur public a été ordonné par la justice, étant rappelé que le dispositif dudit jugement ne prévoyait aucune limitation de la durée de ce traitement, de sorte que la mesure atteindrait le 11 décembre 2022 la durée maximale prévue par l'art. 63 al. 4 CP. Ce suivi médical ordonné a débuté le 20 mars 2018 auprès de la consultation spécialisée de sexologie, département de santé mentale et de psychiatrie des Hôpitaux universitaires de Genève (HUG) (cf. attestation des HUG du 12 juin 2018), charge pour le médecin traitant de fournir tous les trois mois une attestation de suivi du traitement au SAPEM. Par jugement du TAPEM du 30 mars 2020, la poursuite du traitement ambulatoire a été ordonnée jusqu'au prochain contrôle annuel. Il ressort aussi de ce jugement que selon un premier rapport du 21 juin 2019, rédigé par la consultation de sexologie des HUG, l'alliance thérapeutique était bonne, que l'intéressé exprimait toujours un fort sentiment de honte en évoquant les faits reprochés, qu'il avait été opté pour une thérapie inspirée de la résolution de problèmes afin de travailler spécifiquement sur le fonctionnement de sa personnalité et sur la gestion de ses émotions ; en outre, ledit jugement a fait état aussi d'un second rapport du 26 novembre 2019, qui établissait que depuis l'orientation de la thérapie sur la résolution de problèmes, le recourant exprimait de la honte et des regrets face aux actes commis et se montrait soucieux des répercussions de ces derniers sur la victime, ainsi que sur sa propre famille, et qui concluait que le travail de résolution de problèmes concrets, sur la compréhension du fonctionnement de personnalité du recourant et sur sa gestion émotionnelle, devait être poursuivi. Enfin, le jugement précité a aussi mentionné que lors d'un entretien téléphonique du 17 février 2020 avec le SAPEM, le médecin traitant avait indiqué que selon son examen, il n'existait pas d'élément addictologique lié à la pornographie et/ou à la pédopornographie à travailler avec l'intéressé. Dès lors, le Tribunal constate, au vu des différents avis des experts médicaux et instances pénales compétentes, que le risque de récidive du recourant, en ce qui a trait à d'éventuelles infractions en lien avec l'intégrité sexuelle, est réduit par le traitement ambulatoire suivi par ce dernier. Par ailleurs, celui-ci n'a donné lieu à aucune autre poursuite pénale ou condamnation depuis la dernière infraction commise au mois de juillet 2015, de sorte qu'il y a lieu de retenir que son comportement a évolué favorablement et qu'il s'est amendé depuis lors. A cela s'ajoute que la famille nucléaire de l'intéressé ne s'est pas détournée de ce dernier après les infractions commises et que tous les membres (enfants majeurs compris) ont continué à vivre sous le même toit et à former une communauté familiale soudée depuis leur arrivée en 2007. A ce titre, il y a lieu de prendre en considération les différents témoignages écrits de l'épouse et des trois enfants du recourant dans lesquels ceux-ci ont fait état de leur opposition au renvoi de Suisse de leur mari et père, ainsi que leur soutien et volonté de poursuivre la vie commune malgré les faits pour lesquels ce dernier a été condamné (cf. lettres jointes aux observations du 20 juin 2019 et au mémoire de recours). Il est encore à noter qu'un renvoi du recourant au Brésil aurait de lourdes conséquences pour ce dernier et sa famille, non seulement sur le plan relationnel, mais aussi sur le plan économique, dans la mesure où l'intéressé pourvoit à l'entretien de son épouse, qui y contribue dans une moindre mesure par une activité lucrative accessoire dans le domaine de l'économie domestique, et de ses enfants, qui sont tous en formation et dépendent actuellement de lui notamment sur le plan financier. De plus, l'intéressé ne pourrait plus subvenir aux besoins de sa famille depuis son pays d'origine au vu de sa formation professionnelle et du type d'emploi pour lequel il est qualifié (cf. consid 6.5 supra), compte tenu des différences salariales et du niveau de vie existant entre la Suisse et le Brésil. Enfin, comme indiqué ci-avant (cf. consid. 7.4), il ne peut être exigé des enfants (dont l'une est encore mineure) qu'ils suivent le recourant en cas de renvoi du territoire helvétique et poursuivent leur vie familiale dans leur pays d'origine, dans la mesure où ils sont tous bien intégrés en Suisse comme l'a constaté la CJ-GE (cf. arrêt du 25 août 2015 consid. 9), de sorte que, dans le cas d'espèce, le renvoi de l'intéressé porterait atteinte à la communauté familiale nucléaire existant en Suisse depuis 2007 (cf., en ce sens, jurisprudence citée au consid. 7.5.5 supra).</w:t>
      </w:r>
    </w:p>
    <w:p>
      <w:r>
        <w:rPr>
          <w:b/>
        </w:rPr>
        <w:t>E. 7.7</w:t>
      </w:r>
    </w:p>
    <w:p>
      <w:r>
        <w:t>En conclusion, dans la pesée de tous les intérêts en présence, eu égard à l'ensemble des circonstances du cas, en particulier des attaches familiales du recourant avec sa famille nucléaire séjournant en Suisse, de leur vie commune depuis 2007, de la bonne évolution de son comportement, de l'écoulement du temps depuis la commission des infractions, de la diminution du risque de récidive et du préjudice que l'intéressé et sa famille proche auraient à subir en cas de refus de l'autorisation de séjour, il apparaît que l'intérêt privé du recourant à pouvoir continuer de vivre avec sa famille en Suisse l'emporte sur l'intérêt public à son éloignement du territoire helvétique. Partant, le refus du SEM d'approuver l'octroi de l'autorisation de séjour sollicité par l'intéressé, notamment en raison des condamnations dont il a fait l'objet, apparaît disproportionné, tant au regard des art. 30 al. 1 let. b et 96 al. 1 LEtr que de l'art. 8 CEDH.</w:t>
      </w:r>
    </w:p>
    <w:p>
      <w:r>
        <w:rPr>
          <w:b/>
        </w:rPr>
        <w:t>E. 7.8</w:t>
      </w:r>
    </w:p>
    <w:p>
      <w:r>
        <w:t>Néanmoins, il s'agit d'un cas limite, notamment au vu de la condamnation pénale du 11 décembre 2017 et du risque éventuel de récidive, qui, pour l'instant, est réduit en raison du traitement ambulatoire ordonné par la justice pénale et dont la durée maximale est limitée. Dès lors, il se justifie de garder le dossier de l'intéressé sous contrôle fédéral pendant les trois prochaines années, étant précisé que l'approbation à la prolongation de son autorisation de séjour sera délivrée par l'autorité inférieure pour une durée d'une année et que le service cantonal compétent devra donc à chaque reprise soumettre son dossier pour approbation au SEM (cf. ATAF 2018 VII/3 consid. 6). Il s'agira, en effet, de s'assurer que le comportement de l'intéressé n'a plus donné lieu à des poursuites ou condamnations pénales et que le risque de récidive peut être raisonnablement écarté.</w:t>
      </w:r>
    </w:p>
    <w:p>
      <w:r>
        <w:rPr>
          <w:b/>
        </w:rPr>
        <w:t>E. 8</w:t>
      </w:r>
    </w:p>
    <w:p>
      <w:r>
        <w:t>En conséquence, le recours doit être admis, la décision attaquée annulée et l'octroi de l'autorisation de séjour en faveur du recourant approuvée, étant précisé que son dossier reste sous contrôle fédéral dans le sens du considérant précédent.</w:t>
      </w:r>
    </w:p>
    <w:p>
      <w:r>
        <w:rPr>
          <w:b/>
        </w:rPr>
        <w:t>E. 9.1</w:t>
      </w:r>
    </w:p>
    <w:p>
      <w:r>
        <w:t>Compte tenu de l'issue de la cause, il n'est pas perçu de frais de procédure (art. 63 al. 1 et 2 PA en relation avec les art. 1 à 3 du règlement du 21 février 2008 concernant les frais, dépens et indemnités fixés par le Tribunal administratif fédéral [FITAF, RS 173.320.2]). Bien qu'elle succombe, l'autorité inférieure n'a pas à s'acquitter de frais de procédure (art. 63 al. 2 PA).</w:t>
      </w:r>
    </w:p>
    <w:p>
      <w:r>
        <w:rPr>
          <w:b/>
        </w:rPr>
        <w:t>E. 9.2</w:t>
      </w:r>
    </w:p>
    <w:p>
      <w:r>
        <w:t>Le recourant a été mis au bénéfice de l'assistance judiciaire totale par décision incidente du 28 janvier 2020. 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(arrêt du TAF F-2015/2016 du 31 août 2017 consid. 9.3).</w:t>
      </w:r>
    </w:p>
    <w:p>
      <w:r>
        <w:rPr>
          <w:b/>
        </w:rPr>
        <w:t>E. 9.3</w:t>
      </w:r>
    </w:p>
    <w:p>
      <w:r>
        <w:t>Il convient dès lors d'allouer au recourant une indemnité à titre de dépens, à la charge de l'autorité de première instance, pour les frais « indispensables et relativement élevés » qui lui ont été occasionnés par la présente procédure de recours (cf. art. 64 al. 1 et 2 PA et art. 7 al. 1 FITAF; cf. ATF 131 II 200 consid. 7.2). Conformément à l'art. 14 FITAF, le Tribunal, à défaut de note de frais, fixe cette indemnité sur la base du dossier. Au regard de l'ensemble des circonstances, notamment de l'importance et du degré de complexité de la cause et du tarif applicable in casu, l'indemnité à titre de dépens est fixée ex aequo et bono à un montant global de 2'200 francs, débours et TVA compris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