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F-6192/2024 vom 28. August 2024</w:t>
      </w:r>
    </w:p>
    <w:p>
      <w:r>
        <w:t>Bundesverwaltungsgericht, 2024-08-28, FR</w:t>
      </w:r>
    </w:p>
    <w:p>
      <w:r>
        <w:rPr>
          <w:b/>
        </w:rPr>
        <w:t xml:space="preserve">Quelle: </w:t>
      </w:r>
      <w:r>
        <w:t>https://mcp.opencaselaw.ch/entscheid/bvger_F-6192_2024_d20240828</w:t>
      </w:r>
    </w:p>
    <w:p>
      <w:r>
        <w:t>FR: TAF F-6192/2024 du 28 août 2024</w:t>
      </w:r>
    </w:p>
    <w:p>
      <w:r>
        <w:t>IT: TAF F-6192/2024 del 28 agosto 2024</w:t>
      </w:r>
    </w:p>
    <w:p>
      <w:pPr>
        <w:pStyle w:val="Heading2"/>
      </w:pPr>
      <w:r>
        <w:t>Regeste</w:t>
      </w:r>
    </w:p>
    <w:p>
      <w:r>
        <w:t>Visa national | Refus d'autorisation d'entrée en Suisse pour des motifs humanitaires ; décisions du SEM du 28 août 2024 et du 13 décembre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L'intéressé a qualité pour recourir (cf. art. 48 al. 1 PA). Présenté dans la forme et le délai prescrits par la loi, les recours sont recevables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A titre liminaire, il convient d'examiner le grief formel soulevé par le recourant, celui-ci étant susceptible d'entraîner l'annulation de la décision attaquée, indépendamment des chances de succès du recours sur le fond (cf. ATF 149 I 91 consid. 3.2 et réf. cit. ; ATAF 2019 VII/6 consid. 4.1). L'intéressé reproche au SEM d'avoir annulé sa décision du 20 août 2024 sans en expliquer les motifs mais uniquement en raison d'une erreur qui se serait glissée dans la décision initiale.</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142 II 218 consid. 2.3).</w:t>
      </w:r>
    </w:p>
    <w:p>
      <w:r>
        <w:rPr>
          <w:b/>
        </w:rPr>
        <w:t>E. 3.3</w:t>
      </w:r>
    </w:p>
    <w:p>
      <w:r>
        <w:t>L'obligation de motivation déduite du droit d'être entendu doit permettre au justiciable de comprendre la décision de l'autorité, d'en saisir la portée et, le cas échéant, de l'attaquer en connaissance de cause. En règle générale,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146 II 335 consid. 5.1). Dès lors que l'on peut discerner les motifs qui ont guidé la décision de l'autorité, le droit à une décision motivée est respecté même si la motivation présentée est erronée (cf. ATF 142 II 154 consid. 4.2 ; arrêt du TF 6B_44/2024 du 11 mars 2025 consid. 1.1.4 et les réf. citées).</w:t>
      </w:r>
    </w:p>
    <w:p>
      <w:r>
        <w:rPr>
          <w:b/>
        </w:rPr>
        <w:t>E. 3.4</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(cf., parmi d'autres, ATF 150 I 174 consid. 4.4 et les réf. citées).</w:t>
      </w:r>
    </w:p>
    <w:p>
      <w:r>
        <w:rPr>
          <w:b/>
        </w:rPr>
        <w:t>E. 3.5</w:t>
      </w:r>
    </w:p>
    <w:p>
      <w:r>
        <w:t>En l'espèce, il n'est pas contesté que l'autorité intimée n'a pas entendu le recourant avant de rendre la décision du 28 août 2024, annulant celle du 20 août 2024. Cela étant, l'intéressé a été en mesure de prendre position à plusieurs reprises dans le cadre de la procédure de recours. De plus, bien que la motivation de la décision du 28 août 2024 soit succincte, force est de constater qu'elle a été complétée par la décision du 13 décembre 2024. Dans ces conditions, l'intéressé pouvait comprendre pour quels motifs l'autorité inférieure avait refusé de lui délivrer un visa humanitaire. Dès lors, une éventuelle violation du droit d'être entendu du recourant aurait de toute manière été réparée dans le cadre de la présente procédure. Partant, le grief tiré de la violation du droit d'être entendu doit être écarté.</w:t>
      </w:r>
    </w:p>
    <w:p>
      <w:r>
        <w:rPr>
          <w:b/>
        </w:rPr>
        <w:t>E. 4</w:t>
      </w:r>
    </w:p>
    <w:p>
      <w:r>
        <w:t>En l'espèce, le Tribunal commencera par examiner si l'autorité inférieure était en mesure d'annuler sa décision du 20 août 2024 puis, en cas de réponse affirmative, si le refus d'autorisation d'entrée en Suisse pour des motifs humanitaires prononcé à l'encontre du recourant était conforme au droit.</w:t>
      </w:r>
    </w:p>
    <w:p>
      <w:r>
        <w:rPr>
          <w:b/>
        </w:rPr>
        <w:t>E. 4.1</w:t>
      </w:r>
    </w:p>
    <w:p>
      <w:r>
        <w:t>Selon un principe du droit administratif, l'administration peut en principe revenir sans condition sur une décision qui n'est pas formellement entrée en force, c'est-à-dire lorsque le délai de recours n'est pas encore échu au moment où la décision est révoquée, et ce, même si la décision n'a pas été attaquée (cf. ATF 134 V 257 consid. 2.2 et 107 V 191 consid. 1 ; arrêts du TF 1C_381/2022 du 8 septembre 2023 consid. 2.4 et 9C_188/2019 du 10 septembre 2019 consid. 4.2). En effet, les principes de la sécurité du droit et de la protection de la confiance n'ont pas la même importance avant l'entrée en force formelle de la décision (cf. arrêt du TF 1C_381/2022 du 8 septembre 2023 consid. 2.4). Bien au contraire, avant cette date, l'intéressé doit compter avec la révocation de la décision (cf. arrêt du TF 4A_447/2009 du 9 novembre 2009 consid. 2.1 in fine et 2.2, non publié in ATF 135 III 656).</w:t>
      </w:r>
    </w:p>
    <w:p>
      <w:r>
        <w:rPr>
          <w:b/>
        </w:rPr>
        <w:t>E. 4.2</w:t>
      </w:r>
    </w:p>
    <w:p>
      <w:r>
        <w:t>En l'espèce, si la décision du 20 août 2024 ne mentionnait pas son caractère de décision ni d'éventuelles voies de droit, il ne fait nul doute qu'elle revêtait bien le caractère d'une décision, ce que l'intéressé ne conteste du reste pas. Par ailleurs, c'est à tort que le recourant considère que cette décision était entrée en force au moment de son annulation par le SEM le 28 août 2024. En effet, indépendamment du fait que la décision du 20 août 2024 octroyait les visas humanitaires requis et donc faisait droit aux conclusions de l'intéressé, celle-ci pouvait faire l'objet d'un recours dans un délai de 30 jours avant d'entrer en force. Dès lors, il convient de retenir que la décision du 20 août 2024 n'était ni attaquée ni entrée en force lors de son annulation par l'autorité inférieure. Le SEM pouvait ainsi encore revenir sur celle-ci.</w:t>
      </w:r>
    </w:p>
    <w:p>
      <w:r>
        <w:rPr>
          <w:b/>
        </w:rPr>
        <w:t>E. 5</w:t>
      </w:r>
    </w:p>
    <w:p>
      <w:r>
        <w:t>Dans la mesure où l'autorité inférieure était en mesure de revenir sur sa décision du 20 août 2024, il convient à présent d'examiner si c'est à raison qu'elle a refusé de délivrer un visa national pour motifs humanitaires en faveur du recourant.</w:t>
      </w:r>
    </w:p>
    <w:p>
      <w:r>
        <w:rPr>
          <w:b/>
        </w:rPr>
        <w:t>E. 5.1</w:t>
      </w:r>
    </w:p>
    <w:p>
      <w:r>
        <w:t>En tant que ressortissant afghan, l'intéressé est soumis à l'obligation de visa pour l'entrée en Suisse, conformément à l'art. 9 de l'ordonnance du 15 août 2018 sur l'entrée et l'octroi de visa (OEV, RS 142.204). Le recourant projetant un séjour de longue durée en Suisse, c'est à bon droit que sa demande n'a pas été examinée à l'aune de la réglementation sur les visas Schengen mais selon les règles du droit national (cf. ATAF 2024 VII/3 consid. 5.2.4 et 2018 VII/5 consid. 3.5 et 3.6.1).</w:t>
      </w:r>
    </w:p>
    <w:p>
      <w:r>
        <w:rPr>
          <w:b/>
        </w:rPr>
        <w:t>E. 5.2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ATAF 2024 VII/1 consid. 7.4),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5.3</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6.1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w:t>
      </w:r>
    </w:p>
    <w:p>
      <w:r>
        <w:rPr>
          <w:b/>
        </w:rPr>
        <w:t>E. 6.2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 voir aussi ATAF 2024 VII/3 consid. 5.4.2). Le degré de la preuve applicable en matière d'asile (art. 7 LAsi [RS 142.31]) n'est ainsi pas suffisant pour établir l'existence d'une mise en danger manifeste (cf. ATAF 2024 VII/3 consid. 5.4.1).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w:t>
      </w:r>
    </w:p>
    <w:p>
      <w:r>
        <w:rPr>
          <w:b/>
        </w:rPr>
        <w:t>E. 7</w:t>
      </w:r>
    </w:p>
    <w:p>
      <w:r>
        <w:t>En l'occurrence, il convient d'examiner si c'est à bon droit que le SEM a retenu que l'intéressé ne se trouvait pas dans une situation de danger imminent résultant d'une menace directe, sérieuse et concrète justifiant l'octroi d'un visa national pour motifs humanitaires en sa faveur.</w:t>
      </w:r>
    </w:p>
    <w:p>
      <w:r>
        <w:rPr>
          <w:b/>
        </w:rPr>
        <w:t>E. 7.1</w:t>
      </w:r>
    </w:p>
    <w:p>
      <w:r>
        <w:t>Le recourant a soutenu que feue son épouse avait exercé plusieurs fonctions importantes au sein du gouvernement afghan avant la prise de pouvoir des Talibans. De plus, elle était également une militante acharnée du droit des femmes et s'était battue pour cette cause. Par ailleurs, lui-même avait travaillé au sein de la direction de la Commission indépendante des plaintes électorales et avait été particulièrement actif dans les médias en raison de son poste. Il avait ainsi été l'objet de menaces de la part des Talibans avant même la chute du régime. Enfin, il avait fait l'objet de plusieurs mandats d'arrêt de la part des Talibans en 2021 et 2022, les plus récents précisant que l'intéressé risquait la mort s'il ne se rendait pas.</w:t>
      </w:r>
    </w:p>
    <w:p>
      <w:r>
        <w:rPr>
          <w:b/>
        </w:rPr>
        <w:t>E. 7.2</w:t>
      </w:r>
    </w:p>
    <w:p>
      <w:r>
        <w:t>En l'espèce toutefois, il ressort du dossier que le corps de feue l'épouse du recourant a été enterré en Afghanistan après son décès. Dans ce contexte, le Consulat général de la République islamique d'Afghanistan au Pakistan a invité les autorités pakistanaises à autoriser le rapatriement du corps, en présence de l'intéressé et de ses enfants. Ce document mentionne explicitement le nom du recourant et son numéro de passeport. Par ailleurs, une photo de l'intéressé devant ce qui apparaît être la tombe de feue son épouse, laquelle a été enterrée à Kaboul, tend à démontrer que celui-ci a bel et bien pu accompagner le corps pour son enterrement. Enfin, à plusieurs reprises dans le cadre de ses écritures, l'intéressé a reconnu être retourné en Afghanistan pour organiser l'enterrement de feue son épouse. Dès lors, sur le vu de ces différents éléments, le Tribunal ne saurait accorder du crédit aux menaces alléguées par l'intéressé. En effet, si celui-ci était effectivement recherché par les Talibans, il n'aurait pas été en mesure de retourner en Afghanistan, qui plus est au bénéfice d'une autorisation de rapatriement du corps de feue son épouse, sans être arrêté ou, à tout le moins, être inquiété. Au surplus, bien que cet élément ait été explicitement relevé par l'autorité inférieure dans sa décision, le recourant n'a aucunement tenté d'expliquer la situation, ne s'attardant jamais sur les circonstances de l'enterrement de feue son épouse et affirmant avoir dû se cacher sans autres précisions.</w:t>
      </w:r>
    </w:p>
    <w:p>
      <w:r>
        <w:rPr>
          <w:b/>
        </w:rPr>
        <w:t>E. 7.3</w:t>
      </w:r>
    </w:p>
    <w:p>
      <w:r>
        <w:t>L'intéressé s'est également prévalu d'une violation de la Convention du 20 novembre 1989 relative aux droits de l'enfant (CDE, RS 0.107), et de la CEDH, ses trois enfants se trouvant en Suisse.</w:t>
      </w:r>
    </w:p>
    <w:p>
      <w:r>
        <w:rPr>
          <w:b/>
        </w:rPr>
        <w:t>E. 7.3.1</w:t>
      </w:r>
    </w:p>
    <w:p>
      <w:r>
        <w:t>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3 par. 1 CDE n'est pas directement applicable, mais doit être pris en considération par le juge (cf., notamment, ATF 144 II 56 consid. 5.2 ; arrêt du TF 2C_217/2025 du 5 août 2025 consid. 6.2). Cette disposition ne saurait fonder une prétention directe à l'octroi ou au maintien d'une autorisation et ne représente qu'un élément parmi d'autres (ATF 144 I 91 consid. 5.2). S'agissant du droit au respect de la vie familiale fondé sur l'art. 8 CEDH, il convient de rappeler que l'existence de relations étroites avec la Suisse constitue certes un élément qui peut être pris en compte dans l'examen global des motifs débouchant sur la délivrance d'un visa humanitaire (cf. arrêt du F-3340/2022 du 11 septembre 2024 consid. 8.6) mais ne constitue pas un élément prépondérant par rapport aux autres, étant rappelé qu'il n'existe aucune obligation pour les Etats d'autoriser l'entrée sur leur territoire pour des motifs humanitaires (cf. arrêt de la CourEDH M.N. et autres contre Belgique [GC] du 5 mars 2020, requête n° 3599/18, § 123).</w:t>
      </w:r>
    </w:p>
    <w:p>
      <w:r>
        <w:rPr>
          <w:b/>
        </w:rPr>
        <w:t>E. 7.3.2</w:t>
      </w:r>
    </w:p>
    <w:p>
      <w:r>
        <w:t>En l'occurrence, sans remettre en cause l'intérêt des enfants du recourant à bénéficier de la présence de leur père à leurs côtés, le Tribunal rappelle que l'intéressé s'est volontairement séparé de ses enfants en août 2022, soit après le décès de son épouse, en les confiant à leurs grands-parents, et a accepté que ceux-ci viennent en Suisse vivre auprès de leur tante sans lui. Dès lors, même s'il apparaît légitime que le recourant souhaite venir en Suisse au côté de ses enfants, ce seul critère ne suffit pas en soi à justifier la délivrance d'un visa humanitaire.</w:t>
      </w:r>
    </w:p>
    <w:p>
      <w:r>
        <w:rPr>
          <w:b/>
        </w:rPr>
        <w:t>E. 7.4</w:t>
      </w:r>
    </w:p>
    <w:p>
      <w:r>
        <w:t>Dans ces conditions, le Tribunal retient que le recourant ne saurait être suivi lorsqu'il affirme risquer une menace directe, sérieuse et concrète dans son pays d'origine. Dans la mesure où l'intéressé n'est pas parvenu à démontrer qu'il encourait un danger imminent en cas de retour dans son pays d'origine, le Tribunal peut se dispenser de se prononcer sur la précarité de sa situation actuelle.</w:t>
      </w:r>
    </w:p>
    <w:p>
      <w:r>
        <w:rPr>
          <w:b/>
        </w:rPr>
        <w:t>E. 8</w:t>
      </w:r>
    </w:p>
    <w:p>
      <w:r>
        <w:t>Il s'ensuit que, par ses décisions des 28 août 2024 13 décembre 2024, l'autorité intimée n'a ni violé le droit fédéral, ni constaté les faits pertinents de manière inexacte ou incomplète. En outre, ces décisions ne sont pas inopportunes (art. 49 PA), étant rappelé qu'il convient de reconnaître un large pouvoir d'appréciation au SEM en matière de visas humanitaires (cf. ATAF 2018 VII/5 consid. 3.1). En conséquence, les recours sont rejetés.</w:t>
      </w:r>
    </w:p>
    <w:p>
      <w:r>
        <w:rPr>
          <w:b/>
        </w:rPr>
        <w:t>E. 9</w:t>
      </w:r>
    </w:p>
    <w:p>
      <w:r>
        <w:t>Vu l'issue de la cause, il y aurait lieu de mettre les frais de procédure à la charge du recourant (art. 63 al. 1 PA et art. 1 à 3 du règlement du 21 février 2008 concernant les frais, dépens et indemnités fixés par le Tribunal administratif fédéral [FITAF, RS 173.320.2]). L'intéressé ayant toutefois été mis au bénéfice de l'assistance judiciaire partielle (art. 65 al. 1 PA), il n'est pas perçu de frais de procédure. Succombant, le recourant n'a, par ailleurs, pas droit à des dépens (art. 64 al. 1 PA). (dispositif en page suivante)</w:t>
      </w:r>
    </w:p>
    <w:p>
      <w:r>
        <w:rPr>
          <w:b/>
        </w:rPr>
        <w:t>E. 11</w:t>
      </w:r>
    </w:p>
    <w:p>
      <w:r>
        <w:t>septembre 2025. Droit : 1. 1.1 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w:t>
      </w:r>
    </w:p>
    <w:p>
      <w:r>
        <w:t>F-6192/2024, F-651/2025 Page 4 1.3 L’intéressé a qualité pour recourir (cf. art. 48 al. 1 PA). Présenté dans la forme et le délai prescrits par la loi, les recours sont recevables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3. 3.1 A titre liminaire, il convient d’examiner le grief formel soulevé par le re- courant, celui-ci étant susceptible d’entraîner l’annulation de la décision at- taquée, indépendamment des chances de succès du recours sur le fond (cf. ATF 149 I 91 consid. 3.2 et réf. cit. ; ATAF 2019 VII/6 consid. 4.1). L’intéressé reproche au SEM d’avoir annulé sa décision du 20 août 2024 sans en expliquer les motifs mais uniquement en raison d’une erreur qui se serait glissée dans la décision initiale. 3.2 Le droit d'être entendu, inscrit à l'art. 29 al. 2 Cst., comprend notam- ment le droit de s'exprimer, le droit de consulter le dossier, le droit de faire administrer des preuves et de participer à leur administration, le droit d'ob- 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 ments de droit, de fait ou d'opportunité, de répondre aux objections de l'autorité et de se déterminer sur les autres éléments du dossier (cf. ATF 142 II 218 consid. 2.3).</w:t>
      </w:r>
    </w:p>
    <w:p>
      <w:r>
        <w:t>F-6192/2024, F-651/2025 Page 5 3.3 L’obligation de motivation déduite du droit d’être entendu doit permettre au justiciable de comprendre la décision de l’autorité, d’en saisir la portée et, le cas échéant, de l’attaquer en connaissance de cause. En règle gé- 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146 II 335 consid. 5.1). Dès lors que l'on peut discerner les motifs qui ont guidé la décision de l'autorité, le droit à une décision motivée est respecté même si la motivation présentée est erronée (cf. ATF 142 II 154 consid. 4.2 ; arrêt du TF 6B_44/2024 du 11 mars 2025 consid. 1.1.4 et les réf. citées). 3.4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(cf., parmi d'autres, ATF 150 I 174 consid. 4.4 et les réf. citées). 3.5 En l’espèce, il n’est pas contesté que l’autorité intimée n’a pas entendu le recourant avant de rendre la décision du 28 août 2024, annulant celle du 20 août 2024. Cela étant, l’intéressé a été en mesure de prendre position à plusieurs reprises dans le cadre de la procédure de recours. De plus, bien que la motivation de la décision du 28 août 2024 soit succincte, force est de constater qu’elle a été complétée par la décision du 13 décembre 2024. Dans ces conditions, l’intéressé pouvait comprendre pour quels mo- tifs l’autorité inférieure avait refusé de lui délivrer un visa humanitaire. Dès lors, une éventuelle violation du droit d’être entendu du recourant aurait de toute manière été réparée dans le cadre de la présente procédure. Partant, le grief tiré de la violation du droit d’être entendu doit être écarté. 4. En l’espèce, le Tribunal commencera par examiner si l’autorité inférieure était en mesure d’annuler sa décision du 20 août 2024 puis, en cas de réponse affirmative, si le refus d’autorisation d’entrée en Suisse pour des motifs humanitaires prononcé à l’encontre du recourant était conforme au droit.</w:t>
      </w:r>
    </w:p>
    <w:p>
      <w:r>
        <w:t>F-6192/2024, F-651/2025 Page 6 4.1 Selon un principe du droit administratif, l’administration peut en principe revenir sans condition sur une décision qui n'est pas formellement entrée en force, c'est-à-dire lorsque le délai de recours n'est pas encore échu au moment où la décision est révoquée, et ce, même si la décision n’a pas été attaquée (cf. ATF 134 V 257 consid. 2.2 et 107 V 191 consid. 1 ; arrêts du TF 1C_381/2022 du 8 septembre 2023 consid. 2.4 et 9C_188/2019 du 10 septembre 2019 consid. 4.2). En effet, les principes de la sécurité du droit et de la protection de la confiance n’ont pas la même importance avant l’entrée en force formelle de la décision (cf. arrêt du TF 1C_381/2022 du 8 septembre 2023 consid. 2.4). Bien au contraire, avant cette date, l’inté- ressé doit compter avec la révocation de la décision (cf. arrêt du TF 4A_447/2009 du 9 novembre 2009 consid. 2.1 in fine et 2.2, non publié in ATF 135 III 656). 4.2 En l’espèce, si la décision du 20 août 2024 ne mentionnait pas son caractère de décision ni d’éventuelles voies de droit, il ne fait nul doute qu’elle revêtait bien le caractère d’une décision, ce que l’intéressé ne con- teste du reste pas. Par ailleurs, c’est à tort que le recourant considère que cette décision était entrée en force au moment de son annulation par le SEM le 28 août 2024. En effet, indépendamment du fait que la décision du 20 août 2024 octroyait les visas humanitaires requis et donc faisait droit aux conclusions de l’intéressé, celle-ci pouvait faire l’objet d’un recours dans un délai de 30 jours avant d’entrer en force. Dès lors, il convient de retenir que la décision du 20 août 2024 n’était ni attaquée ni entrée en force lors de son annulation par l’autorité inférieure. Le SEM pouvait ainsi encore revenir sur celle-ci. 5. Dans la mesure où l’autorité inférieure était en mesure de revenir sur sa décision du 20 août 2024, il convient à présent d’examiner si c’est à raison qu’elle a refusé de délivrer un visa national pour motifs humanitaires en faveur du recourant. 5.1 En tant que ressortissant afghan, l’intéressé est soumis à l’obligation de visa pour l’entrée en Suisse, conformément à l’art. 9 de l’ordonnance du 15 août 2018 sur l’entrée et l’octroi de visa (OEV, RS 142.204). Le re- courant projetant un séjour de longue durée en Suisse, c’est à bon droit que sa demande n’a pas été examinée à l’aune de la réglementation sur les visas Schengen mais selon les règles du droit national (cf. ATAF 2024 VII/3 consid. 5.2.4 et 2018 VII/5 consid. 3.5 et 3.6.1).</w:t>
      </w:r>
    </w:p>
    <w:p>
      <w:r>
        <w:t>F-6192/2024, F-651/2025 Page 7 5.2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(cf. ATAF 2024 VII/1 consid. 7.4), de manière à rendre impé- rative l'intervention des autorités et à justifier l’octroi d’un visa d’entrée en Suisse. Tel peut être le cas, par exemple, dans les situations de conflit armé particulièrement aiguës ou pour échapper à une menace personnelle réelle et imminente (cf. ATAF 2018 VII/5 consid. 3.6.3). 5.3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 6. 6.1 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w:t>
      </w:r>
    </w:p>
    <w:p>
      <w:r>
        <w:t>F-6192/2024, F-651/2025 Page 8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 6.2 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 tuées par le demandeur (cf. art. 32 par. 1 let. b du règlement [CE] n° 810/2009 du Parlement européen et du Conseil du 13 juillet 2009 éta- blissant un code communautaire des visas [code des visas, JO L 243 du 15.09.2009] ; voir aussi ATAF 2024 VII/3 consid. 5.4.2). Le degré de la preuve applicable en matière d’asile (art. 7 LAsi [RS 142.31]) n’est ainsi pas suffisant pour établir l’existence d’une mise en danger manifeste (cf. ATAF 2024 VII/3 consid. 5.4.1). En d’autres termes, il ne suffit pas que celle-ci soit hautement probable, au sens de la jurispru- dence applicable en matière d’asile (cf. ATAF 2015/3 consid. 6.5.1). En ef- 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 7. En l’occurrence, il convient d’examiner si c’est à bon droit que le SEM a retenu que l’intéressé ne se trouvait pas dans une situation de danger im- minent résultant d’une menace directe, sérieuse et concrète justifiant l’oc- troi d’un visa national pour motifs humanitaires en sa faveur.</w:t>
      </w:r>
    </w:p>
    <w:p>
      <w:r>
        <w:t>F-6192/2024, F-651/2025 Page 9 7.1 Le recourant a soutenu que feue son épouse avait exercé plusieurs fonctions importantes au sein du gouvernement afghan avant la prise de pouvoir des Talibans. De plus, elle était également une militante acharnée du droit des femmes et s’était battue pour cette cause. Par ailleurs, lui- même avait travaillé au sein de la direction de la Commission indépendante des plaintes électorales et avait été particulièrement actif dans les médias en raison de son poste. Il avait ainsi été l’objet de menaces de la part des Talibans avant même la chute du régime. Enfin, il avait fait l’objet de plu- sieurs mandats d’arrêt de la part des Talibans en 2021 et 2022, les plus récents précisant que l’intéressé risquait la mort s’il ne se rendait pas. 7.2 En l’espèce toutefois, il ressort du dossier que le corps de feue l’épouse du recourant a été enterré en Afghanistan après son décès. Dans ce con- texte, le Consulat général de la République islamique d’Afghanistan au Pa- kistan a invité les autorités pakistanaises à autoriser le rapatriement du corps, en présence de l’intéressé et de ses enfants. Ce document men- tionne explicitement le nom du recourant et son numéro de passeport. Par ailleurs, une photo de l’intéressé devant ce qui apparaît être la tombe de feue son épouse, laquelle a été enterrée à Kaboul, tend à démontrer que celui-ci a bel et bien pu accompagner le corps pour son enterrement. Enfin, à plusieurs reprises dans le cadre de ses écritures, l’intéressé a reconnu être retourné en Afghanistan pour organiser l’enterrement de feue son épouse. Dès lors, sur le vu de ces différents éléments, le Tribunal ne saurait accor- der du crédit aux menaces alléguées par l’intéressé. En effet, si celui-ci était effectivement recherché par les Talibans, il n’aurait pas été en mesure de retourner en Afghanistan, qui plus est au bénéfice d’une autorisation de rapatriement du corps de feue son épouse, sans être arrêté ou, à tout le moins, être inquiété. Au surplus, bien que cet élément ait été explicitement relevé par l’autorité inférieure dans sa décision, le recourant n’a aucune- ment tenté d’expliquer la situation, ne s’attardant jamais sur les circons- tances de l’enterrement de feue son épouse et affirmant avoir dû se cacher sans autres précisions. 7.3 L’intéressé s’est également prévalu d’une violation de la Convention du 20 novembre 1989 relative aux droits de l’enfant (CDE, RS 0.107), et de la CEDH, ses trois enfants se trouvant en Suisse. 7.3.1 Selon l’art. 3 par. 1 CDE, dans toutes les décisions qui concernent les enfants, qu’elles soient le fait des institutions publiques ou privées de protection sociale, des tribunaux, des autorités administratives ou des</w:t>
      </w:r>
    </w:p>
    <w:p>
      <w:r>
        <w:t>F-6192/2024, F-651/2025 Page 10 organes législatifs, l’intérêt supérieur de l’enfant doit être une considération primordiale. L’art. 3 par. 1 CDE n’est pas directement applicable, mais doit être pris en considération par le juge (cf., notamment, ATF 144 II 56 consid. 5.2 ; arrêt du TF 2C_217/2025 du 5 août 2025 consid. 6.2). Cette disposition ne saurait fonder une prétention directe à l’octroi ou au maintien d’une autorisation et ne représente qu’un élément parmi d’autres (ATF 144 I 91 consid. 5.2). S’agissant du droit au respect de la vie familiale fondé sur l’art. 8 CEDH, il convient de rappeler que l’existence de relations étroites avec la Suisse constitue certes un élément qui peut être pris en compte dans l’examen global des motifs débouchant sur la délivrance d’un visa humanitaire (cf. arrêt du F-3340/2022 du 11 septembre 2024 consid. 8.6) mais ne constitue pas un élément prépondérant par rapport aux autres, étant rappelé qu’il n’existe aucune obligation pour les Etats d’autoriser l’entrée sur leur terri- toire pour des motifs humanitaires (cf. arrêt de la CourEDH M.N. et autres contre Belgique [GC] du 5 mars 2020, requête n° 3599/18, § 123). 7.3.2 En l’occurrence, sans remettre en cause l’intérêt des enfants du re- courant à bénéficier de la présence de leur père à leurs côtés, le Tribunal rappelle que l’intéressé s’est volontairement séparé de ses enfants en août 2022, soit après le décès de son épouse, en les confiant à leurs grands- parents, et a accepté que ceux-ci viennent en Suisse vivre auprès de leur tante sans lui. Dès lors, même s’il apparaît légitime que le recourant souhaite venir en Suisse au côté de ses enfants, ce seul critère ne suffit pas en soi à justifier la délivrance d’un visa humanitaire. 7.4 Dans ces conditions, le Tribunal retient que le recourant ne saurait être suivi lorsqu’il affirme risquer une menace directe, sérieuse et concrète dans son pays d’origine. Dans la mesure où l’intéressé n’est pas parvenu à démontrer qu’il encourait un danger imminent en cas de retour dans son pays d’origine, le Tribunal peut se dispenser de se prononcer sur la précarité de sa situation actuelle. 8. Il s'ensuit que, par ses décisions des 28 août 2024 13 décembre 2024, l’autorité intimée n'a ni violé le droit fédéral, ni constaté les faits pertinents de manière inexacte ou incomplète. En outre, ces décisions ne sont pas inopportunes (art. 49 PA), étant rappelé qu'il convient de reconnaître un</w:t>
      </w:r>
    </w:p>
    <w:p>
      <w:r>
        <w:t>F-6192/2024, F-651/2025 Page 11 large pouvoir d'appréciation au SEM en matière de visas humanitaires (cf. ATAF 2018 VII/5 consid. 3.1). En conséquence, les recours sont rejetés. 9. Vu l'issue de la cause, il y aurait lieu de mettre les frais de procédure à la charge du recourant (art. 63 al. 1 PA et art. 1 à 3 du règlement du 21 février 2008 concernant les frais, dépens et indemnités fixés par le Tribunal admi- nistratif fédéral [FITAF, RS 173.320.2]). L’intéressé ayant toutefois été mis au bénéfice de l’assistance judiciaire partielle (art. 65 al. 1 PA), il n’est pas perçu de frais de procédure. Succombant, le recourant n'a, par ailleurs, pas droit à des dépens (art. 64 al. 1 PA). (dispositif en page suivante)</w:t>
      </w:r>
    </w:p>
    <w:p>
      <w:r>
        <w:t>F-6192/2024, F-651/2025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