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F-6172/2024 vom 8. Oktober 2024</w:t>
      </w:r>
    </w:p>
    <w:p>
      <w:r>
        <w:t>Bundesverwaltungsgericht, 2024-10-08, DE</w:t>
      </w:r>
    </w:p>
    <w:p>
      <w:r>
        <w:rPr>
          <w:b/>
        </w:rPr>
        <w:t xml:space="preserve">Quelle: </w:t>
      </w:r>
      <w:r>
        <w:t>https://mcp.opencaselaw.ch/entscheid/bvger_F-6172_2024</w:t>
      </w:r>
    </w:p>
    <w:p>
      <w:r>
        <w:t>FR: TAF F-6172/2024 du 8 octobre 2024</w:t>
      </w:r>
    </w:p>
    <w:p>
      <w:r>
        <w:t>IT: TAF F-6172/2024 del 8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aufgrund des ausgestellten Schengen-Visums - mit Gültigkeitsdauer bis zum 7. September 2024 - und der Zustimmung Lettlands vom 16. September 2024 gemäss Art. 12 Abs. 2 Dublin-III-VO grundsätzlich Lettland für die Durchführung des Asyl- und Wegweisungsverfahrens des Beschwerdeführers zuständig ist, dass das lettische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hat dabei insbesondere berücksichtigt, dass der Beschwerdeführer nach seiner Rückführung nach Lettland die Möglichkeit haben wird, dort ein Asylgesuch einzureichen, dass es den lettischen Behörden obliegt, das Asylgesuch zu prüfen und anschliessend seinen Aufenthaltsstatus zu regeln oder gegebenenfalls die Wegweisung in sein Heimatland anzuordnen, sowie dass er während eines hängigen Asylverfahrens dort nicht als illegal anwesende Person gelten wird.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Lettland angeordnet. Zur näheren Begründung wird auf die korrekten vorinstanzlichen Erwägungen verwiesen.</w:t>
      </w:r>
    </w:p>
    <w:p>
      <w:r>
        <w:rPr>
          <w:b/>
        </w:rPr>
        <w:t>E. 2.2</w:t>
      </w:r>
    </w:p>
    <w:p>
      <w:r>
        <w:t>Dass der Beschwerdeführer auf Rechtsmittelebene vorbringt, das lettische Visum nicht selbstständig beantragt zu haben und er nie beabsichtigt habe, in Lettland einen Asylantrag zu stellen, sowie dass er Lettland noch nie zuvor betreten habe, vermag an der Richtigkeit der vorinstanzlichen Verfügung nichts zu ändern, zumal es Asylsuchenden gemäss Dublin-III-VO nicht freisteht, den für die Prüfung ihres Asylgesuchs zuständigen Staat selbst zu wählen. Gleiches gilt für die auf Beschwerdeebene vorgebrachten Internetquellen und Berichte sowie insbesondere das Urteil 2 B 217/23 des Verwaltungsgerichts Braunschweig vom 6. Oktober 2023, wonach systemische Mängel im lettischen Asylsystem bestünden. Diese vermögen an der aktuellen Beurteilung des Bundesverwaltungsgerichts, wonach das lettische Asyl- und Aufnahmesystem keine systemischen Schwachstellen aufweist (Urteile des BVGer E-4413/2023 vom 29. August 2023 E. 7.1; F-3703/2023 vom 7. Juli 2023 E. 7; D-5620/2021 vom 19. Januar 2022 E. 7.2.1), nichts zu ändern. Im Übrigen ist das Bundesverwaltungsgericht nicht an die Rechtsprechung anderer Dublin-Mitgliedstaaten gebunden und spiegelt das Urteil des Verwaltungsgerichts Braunschweig ferner auch keine einheitliche Praxis der Bundesrepublik Deutschland wider (vgl. jüngeres Urteil des Verwaltungsgerichts Düsseldorf 14 L 485/24.A vom 22. März 2024, wonach keine systemischen Mängel in Lettland für Dublin-Rückkehrer vorliegen). Mangels systemischer Mängel im Sinne von Art. 3 Abs. 2 Dublin-III-VO kann davon ausgegangen werden, dass Lettland seinen völker- und gemeinschaftsrechtlichen Verpflichtungen gegenüber Personen in der Situation des Beschwerdeführers nachkommt und insbesondere auch die Rechte respektiert und schützt, die sich aus der sogenannten Verfahrens- und Aufnahmerichtlinie ergeben (Urteile des BVGer F-2440/2023 vom 8. Mai 2023 E. 6.2; E-3473/2022 vom 29. August 2022 E. 9.1; E-403/2022 vom 3. Februar 2022 E. 6.1).</w:t>
      </w:r>
    </w:p>
    <w:p>
      <w:r>
        <w:rPr>
          <w:b/>
        </w:rPr>
        <w:t>E. 2.3</w:t>
      </w:r>
    </w:p>
    <w:p>
      <w:r>
        <w:t>Nach dem Gesagten kann der Vorinstanz entgegen den Beschwerdevorbringen auch nicht vorgeworfen werden, den rechtserheblichen Sachverhalt betreffend die Situation von Dublin-Rückkehrenden in Lettland nicht vollständig beziehungsweise unrichtig festgestellt zu haben.</w:t>
      </w:r>
    </w:p>
    <w:p>
      <w:r>
        <w:rPr>
          <w:b/>
        </w:rPr>
        <w:t>E. 3</w:t>
      </w:r>
    </w:p>
    <w:p>
      <w:r>
        <w:t>Im Ergebnis ist die angefochtene Verfügung vom 23. September 2024 nicht zu beanstanden und die Beschwerde ist abzuweisen. Dies gilt auch für die - als Teil der Verfügung gleichsam angefochtene, in der Beschwerde indes mit keinem Wort erwähnte - Ziff. 7 des Verfügungsdispositivs betreffend Einziehung der Identitätskarte des Beschwerdeführers.</w:t>
      </w:r>
    </w:p>
    <w:p>
      <w:r>
        <w:rPr>
          <w:b/>
        </w:rPr>
        <w:t>E. 4</w:t>
      </w:r>
    </w:p>
    <w:p>
      <w:r>
        <w:t>Mit vorliegendem Urteil wird der Antrag auf Erteilung der aufschiebenden Wirkung vom 30. September 2024 gegenstandslos und fällt der am 1. Oktober 2024 angeordnete Vollzugsstopp dahin.</w:t>
      </w:r>
    </w:p>
    <w:p>
      <w:r>
        <w:rPr>
          <w:b/>
        </w:rPr>
        <w:t>E. 5</w:t>
      </w:r>
    </w:p>
    <w:p>
      <w:r>
        <w:t>Das Gesuch um Gewährung der unentgeltlichen Prozessführung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