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F-6170/2024 vom 15. Oktober 2024</w:t>
      </w:r>
    </w:p>
    <w:p>
      <w:r>
        <w:t>Bundesverwaltungsgericht, 2024-10-15, DE</w:t>
      </w:r>
    </w:p>
    <w:p>
      <w:r>
        <w:rPr>
          <w:b/>
        </w:rPr>
        <w:t xml:space="preserve">Quelle: </w:t>
      </w:r>
      <w:r>
        <w:t>https://mcp.opencaselaw.ch/entscheid/bvger_F-6170_2024</w:t>
      </w:r>
    </w:p>
    <w:p>
      <w:r>
        <w:t>FR: TAF F-6170/2024 du 15 octobre 2024</w:t>
      </w:r>
    </w:p>
    <w:p>
      <w:r>
        <w:t>IT: TAF F-6170/2024 del 15 ottobre 2024</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Der Beschwerdeführer ist zur Beschwerdeführung legitimiert (Art. 48 Abs. 1 VwVG). Auf die frist- und formgerecht eingereichte Be- schwerde (Art. 108 Abs. 2 AsylG und Art. 52 Abs. 1 VwVG) ist – unter Vorbehalt der nachstehenden Erwägungen – einzutreten.</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zu Recht auf das Wiedererwägungsgesuch nicht eingetreten ist (vgl. BGE 132 V 74 E. 1.1).</w:t>
      </w:r>
    </w:p>
    <w:p>
      <w:r>
        <w:rPr>
          <w:b/>
        </w:rPr>
        <w:t>E. 1.3</w:t>
      </w:r>
    </w:p>
    <w:p>
      <w:r>
        <w:t>Die Beschwerde richtet sich explizit gegen die Nichteintretensverfü- gung der Vorinstanz vom 23. September 2024. Die Zwischenverfügung vom 4. September 2024, in welcher der Beschwerdeführer aufgrund der Aussichtslosigkeit seines Gesuchs aufgefordert wurde, einen Gebühren- vorschuss zu bezahlen, ist gemäss Art. 107 Abs. 1 AsylG erst mit dem End- entscheid anfechtbar. Aus den gestellten Rechtsbegehren geht nicht her- vor, dass der Beschwerdeführer auch die erwähnte Zwischenverfügung an- fechten wollte. Da er sich jedoch in seiner Rechtsmitteleingabe mehrmals inhaltlich auf die Zwischenverfügung bezieht, ist nach Treu und Glauben implizit davon auszugehen, dass er auch diese anfechten wollte. Vorlie- gend ist deshalb zu prüfen, ob die Verfügung vom 23. September 2024 und die Zwischenverfügung vom 4. September 2024 Bundesrecht verletzen.</w:t>
      </w:r>
    </w:p>
    <w:p>
      <w:r>
        <w:t>F-6170/2024 Seite 5</w:t>
      </w:r>
    </w:p>
    <w:p>
      <w:r>
        <w:rPr>
          <w:b/>
        </w:rPr>
        <w:t>E. 1.4</w:t>
      </w:r>
    </w:p>
    <w:p>
      <w:r>
        <w:t>Anfechtungsgegenstand bilden somit die Nichteintretensverfügung vom 23. September 2024 sowie die diesem Entscheid vorgegangene Ver- fügung vom 4. September 2024, die den Beschwerdeführer zur Bezahlung eines Gebührenvorschusses verpflichtete. Zu prüfen ist, ob die Vorinstanz zu Recht auf das Wiedererwägungsgesuch nicht eingetreten ist, bezie- hungsweise ob sie zu Recht von der Aussichtslosigkeit des Wiedererwä- gungsgesuchs ausgegangen ist und gestützt darauf einen Gebührenvor- schuss verlangt hat. Sofern überdies beantragt wird, die Vorinstanz sei an- zuweisen, auf das Asylgesuch des Beschwerdeführers einzutreten, ist auf die Beschwerde nicht einzutreten. Auf die Ausführungen in der Be- schwerde, die über den in casu vorliegenden Anfechtungsgegenstand hin- ausreichen, ist demzufolge nicht weiter einzugehen.</w:t>
      </w:r>
    </w:p>
    <w:p>
      <w:r>
        <w:rPr>
          <w:b/>
        </w:rPr>
        <w:t>E. 2.1</w:t>
      </w:r>
    </w:p>
    <w:p>
      <w:r>
        <w:t>Mit Beschwerde kann die Verletzung von Bundesrecht sowie die un- richtige oder unvollständige Feststellung des rechtserheblichen Sachver- halts gerügt werden (Art. 106 Abs. 1 AsylG).</w:t>
      </w:r>
    </w:p>
    <w:p>
      <w:r>
        <w:rPr>
          <w:b/>
        </w:rPr>
        <w:t>E. 2.2</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erster Satz AsylG). An die Begründung ausserordentlicher Rechtsmittel werden erhöhte Anforderun- gen gestellt (BVGE 2007/21 E. 8.1). Wiedererwägungsgründe müssen ge- nügend substantiiert werden (Urteil des BVGer D-5274/2021 vom 14. De- zember 2021 E. 4.2).</w:t>
      </w:r>
    </w:p>
    <w:p>
      <w:r>
        <w:rPr>
          <w:b/>
        </w:rPr>
        <w:t>E. 3.2</w:t>
      </w:r>
    </w:p>
    <w:p>
      <w:r>
        <w:t>Gemäss Art. 111bAsylG erhebt die Vorinstanz eine Gebühr, sofern sie ein Wiedererwägungs- oder Mehrfachgesuch ablehnt oder darauf nicht ein- tritt. Sie kann von der gesuchstellenden Person innert Frist einen Gebüh- renvorschuss in der Höhe der mutmasslichen Verfahrenskosten verlangen. Auf einen Gebührenvorschuss wird verzichtet, wenn die gesuchstellende</w:t>
      </w:r>
    </w:p>
    <w:p>
      <w:r>
        <w:t>F-6170/2024 Seite 6 Person bedürftig ist und ihre Begehren nicht von vornherein aussichtslos erscheinen (Art. 111d Abs. 3 Bst. a i.V.m. Abs. 2 AsylG).</w:t>
      </w:r>
    </w:p>
    <w:p>
      <w:r>
        <w:rPr>
          <w:b/>
        </w:rPr>
        <w:t>E. 3.3</w:t>
      </w:r>
    </w:p>
    <w:p>
      <w:r>
        <w:t>Nachfolgend ist zu prüfen, ob die Vorinstanz zu Recht von der Aus- sichtslosigkeit des Wiedererwägungsgesuchs ausgegangen ist und ge- stützt darauf vom Beschwerdeführer einen Gebührenvorschuss verlangt hat.</w:t>
      </w:r>
    </w:p>
    <w:p>
      <w:r>
        <w:rPr>
          <w:b/>
        </w:rPr>
        <w:t>E. 4.1</w:t>
      </w:r>
    </w:p>
    <w:p>
      <w:r>
        <w:t>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F-3495/2024 vom 24. Juni 2024 E. 6.1, D-894/2024 vom 20. Februar 2024 E. 6.2; D-3831/2023 vom 4. Dezember 2023 E. 3.3; D-4561/2023 vom 10. Oktober 2023 E. 6.2 und 7.3;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4.3</w:t>
      </w:r>
    </w:p>
    <w:p>
      <w:r>
        <w:t>Gemäss den vorinstanzlichen Akten meldete das BAZ Region (…) den Beschwerdeführer am 23. April 2024 als verschwunden. Am 24. April 2024 erfolgte die Nachricht, der Beschwerdeführer sei (um 20.00 Uhr) wieder aufgetaucht (SEM act. 24 und 25). Gestützt darauf vertrat das SEM in sei- ner Zwischenverfügung vom 4. September 2024 im Rahmen der</w:t>
      </w:r>
    </w:p>
    <w:p>
      <w:r>
        <w:t>F-6170/2024 Seite 7 (summarischen) Prüfung der Aussichtslosigkeit des Wiedererwägungsge- suchs die Ansicht, der Beschwerdeführer habe seine Mitwirkungspflichten verletzt, weshalb die Überstellungsfrist gemäss Art. 29 Abs. 2 Dublin-III-VO auf 18 Monate verlängert worden sei (SEM act. 34). Das SEM verkennt hingegen, dass zum Zeitpunkt des Verschwindens des Beschwerdefüh- rers, soweit aus den vorinstanzlichen Akten ersichtlich, in Bezug auf seine Person keine Überstellung beziehungsweise Vollzugshandlungen vorge- sehen waren, die er durch seine kurze Abwesenheit hätte kausal vereiteln können. Unter Berücksichtigung dieses Umstandes hätte sich das SEM, da es sich beim Beschwerdeführer offensichtlich nicht um eine flüchtige Person handelte (vgl. dazu E. 4.2), nicht auf Art. 29 Abs. 2 Dublin-III-VO berufen können.</w:t>
      </w:r>
    </w:p>
    <w:p>
      <w:r>
        <w:rPr>
          <w:b/>
        </w:rPr>
        <w:t>E. 4.4</w:t>
      </w:r>
    </w:p>
    <w:p>
      <w:r>
        <w:t>Zusammenfassend ergibt sich, dass die Vorinstanz das Wiedererwä- gungsgesuch des Beschwerdeführers nicht als von vornherein aussichts- los im Sinne von Art. 111b Abs. 2 AsylG qualifizieren durfte. Mit der Erhe- bung eines Gebührenvorschusses in der Zwischenverfügung vom 4. Sep- tember 2024 verletzte es somit Bundesrecht. Damit erübrigen sich weitere Ausführungen zu den in diesem Zusammenhang vorgebrachten beschwer- deweisen Vorbringen.</w:t>
      </w:r>
    </w:p>
    <w:p>
      <w:r>
        <w:rPr>
          <w:b/>
        </w:rPr>
        <w:t>E. 5</w:t>
      </w:r>
    </w:p>
    <w:p>
      <w:r>
        <w:t>Aus diesen Erwägungen ergibt sich, dass die Zwischenverfügung vom 4. September 2024 Bundesrecht verletzt (Art. 106 Abs. 1 AsylG). Die in der Beschwerde (implizit) beantragte Aufhebung der Zwischenverfügung vom 4. September 2024 ist gutzuheissen. In der Folge ist auch die darauf basierende Verfügung des SEM vom 23. September 2024 aufzuheben. Die Vorinstanz ist anzuweisen, das Wiedererwägungsgesuch des Be- schwerdeführers im Sinne der Erwägungen als nicht aussichtslos anzuse- hen und zu behandeln.</w:t>
      </w:r>
    </w:p>
    <w:p>
      <w:r>
        <w:rPr>
          <w:b/>
        </w:rPr>
        <w:t>E. 6</w:t>
      </w:r>
    </w:p>
    <w:p>
      <w:r>
        <w:t>Der am 3. Oktober 2024 verfügte Vollzugsstopp und die mit Zwischenver- fügung vom 9. Oktober 2024 erteilte aufschiebende Wirkung fallen mit dem vorliegenden Urteil dahin.</w:t>
      </w:r>
    </w:p>
    <w:p>
      <w:r>
        <w:rPr>
          <w:b/>
        </w:rPr>
        <w:t>E. 7.1</w:t>
      </w:r>
    </w:p>
    <w:p>
      <w:r>
        <w:t>Bei diesem Ausgang des Verfahrens sind keine Kosten zu erheben (Art. 63 Abs. 1 und 2 VwVG), womit der Antrag auf Gewährung der</w:t>
      </w:r>
    </w:p>
    <w:p>
      <w:r>
        <w:t>F-6170/2024 Seite 8 unentgeltlichen Rechtspflege im Sinne von Art. 65 Abs. 1 VwVG gegen- standslos geworden ist.</w:t>
      </w:r>
    </w:p>
    <w:p>
      <w:r>
        <w:rPr>
          <w:b/>
        </w:rPr>
        <w:t>E. 7.2</w:t>
      </w:r>
    </w:p>
    <w:p>
      <w:r>
        <w:t>Der obsiegende, rechtlich vertretene Beschwerdeführer hat grundsätz- lich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Beschwerdeführer keine Kosten entstanden sind (vgl. Urteil des BVGer F-1113/2023 vom 6. Sep- tember 2024 E. 9.2). Es ist ihm somit keine Parteientschädigung zuzuspre- chen. Ein Gesuch um amtliche Verbeiständung wurde nicht gestellt.</w:t>
      </w:r>
    </w:p>
    <w:p>
      <w:r>
        <w:t>(Dispositiv nächste Seite)</w:t>
      </w:r>
    </w:p>
    <w:p>
      <w:r>
        <w:t>F-6170/2024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