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F-6161/2018 vom 7. April 2020</w:t>
      </w:r>
    </w:p>
    <w:p>
      <w:r>
        <w:t>Bundesverwaltungsgericht, 2020-04-07, DE</w:t>
      </w:r>
    </w:p>
    <w:p>
      <w:r>
        <w:rPr>
          <w:b/>
        </w:rPr>
        <w:t xml:space="preserve">Quelle: </w:t>
      </w:r>
      <w:r>
        <w:t>https://mcp.opencaselaw.ch/entscheid/bvger_F-6161_2018</w:t>
      </w:r>
    </w:p>
    <w:p>
      <w:r>
        <w:t>FR: TAF F-6161/2018 du 7 avril 2020</w:t>
      </w:r>
    </w:p>
    <w:p>
      <w:r>
        <w:t>IT: TAF F-6161/2018 del 7 aprile 2020</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(Art. 112 Abs. 1 AIG [SR 142.20] i.V.m. Art. 31 ff. VGG). Das Rechtsmittelverfahren richtet sich nach dem VwVG, soweit das VGG nichts anderes bestimmt (Art. 37 VGG).</w:t>
      </w:r>
    </w:p>
    <w:p>
      <w:r>
        <w:rPr>
          <w:b/>
        </w:rPr>
        <w:t>E. 1.2</w:t>
      </w:r>
    </w:p>
    <w:p>
      <w:r>
        <w:t>Die Beschwerdeführenden haben am vorangegangenen Einsprachverfahren teilgenommen und sind als Gastgeber durch die angefochtene Verfügung besonders berührt. Der fest anberaumte Besuchszeitraum ist inzwischen abgelaufen. Durch die Einreichung des Rechtsmittels haben die Beschwerdeführenden jedoch kundgetan, dass sie ihr Interesse an der Behandlung der Beschwerde aufrechterhalten. Die Beschwerdelegitimation gemäss Art. 48 Abs. 1 VwVG ist somit gegeben. Auf die frist- und formgerechte Beschwerde ist daher einzutreten (vgl. Art. 50 und 52 VwVG).</w:t>
      </w:r>
    </w:p>
    <w:p>
      <w:r>
        <w:rPr>
          <w:b/>
        </w:rPr>
        <w:t>E. 1.3</w:t>
      </w:r>
    </w:p>
    <w:p>
      <w:r>
        <w:t>In der vorliegenden Angelegenheit entscheidet das Bundesverwaltungsgericht endgültig (vgl.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3</w:t>
      </w:r>
    </w:p>
    <w:p>
      <w:r>
        <w:t>Vorab ist auf die formellen Rügen einzugehen (BGE 142 I 188 E. 3).</w:t>
      </w:r>
    </w:p>
    <w:p>
      <w:r>
        <w:rPr>
          <w:b/>
        </w:rPr>
        <w:t>E. 3.1</w:t>
      </w:r>
    </w:p>
    <w:p>
      <w:r>
        <w:t>Soweit in der Beschwerde das Vorgehen der Schweizer Botschaft in Teheran beanstandet wird, ist darauf hinzuweisen, dass deren Entscheid nicht Verfahrensgegenstand ist (vgl. E. 1.1). Mit Bezug auf die Rüge, die Botschaft habe die eingereichten Dokumente nicht beachtet beziehungsweise nicht gelesen, das Dossier nicht gekannt und keine Befragung durchgeführt, ist der Vollständigkeit halber Folgendes festzuhalten: Gemäss geltender Praxis wird ein persönliches Gespräch beziehungsweise ein Interview von der Auslandvertretung nur in begründeten Fällen anberaumt. Dies ist insbesondere dann der Fall, wenn sie anhand der vorliegenden Unterlagen und Angaben keinen Entscheid treffen kann (vgl. Visahandbuch I mit SEM Ergänzungen Teil II Ziff. 3.3.5 [Gespräch] sowie Ziff. 7.11 [Wann sollte der Antragsteller zu einem Gespräch bestellt werden], online abrufbar unter &gt; Rechtsgrundlagen &gt; Weisungen, besucht im März 2020). Erachtet sie hingegen die Angaben als ausreichend, ist sie nicht gehalten, eine Befragung durchzuführen. Vorliegend durfte sie offensichtlich davon ausgehen, über genügend Unterlagen und Angaben zu verfügen. Zudem wurden die Eingaben der Gäste und der Gastgeber von der Schweizer Vertretung am 15. Mai 2018 sowie am 10. Juni 2018 elektronisch im Visasystem ORBIS hinterlegt. Infolgedessen konnten das SEM sowie das Bundesverwaltungsgericht darauf zurückgreifen (vgl. in diesem Zusammenhang auch Sachverhalt Bst. G.)</w:t>
      </w:r>
    </w:p>
    <w:p>
      <w:r>
        <w:rPr>
          <w:b/>
        </w:rPr>
        <w:t>E. 3.2</w:t>
      </w:r>
    </w:p>
    <w:p>
      <w:r>
        <w:t>Die Beschwerdeführenden machen eine Verletzung ihres Anspruchs auf rechtliches Gehör geltend. Die Vorinstanz habe sich mit den Argumenten der Einsprache vom 3. Juni 2018 nicht auseinandergesetzt, sondern lediglich den «Entscheid von Teheran» bestätigt. In ihrer Begründung habe sie lediglich die unbewiesenen Behauptungen der Visa-Abteilung in Teheran wiederholt und die Gesuche ohne jegliche Begründung abgelehnt. Es gehe nicht an, dass ihre Gäste ohne eigentliche Prüfung des Sachverhalts und der vorgelegten Dokumente «abgewimmelt» worden seien.</w:t>
      </w:r>
    </w:p>
    <w:p>
      <w:r>
        <w:rPr>
          <w:b/>
        </w:rPr>
        <w:t>E. 3.3</w:t>
      </w:r>
    </w:p>
    <w:p>
      <w:r>
        <w:t>Der Anspruch auf rechtliches Gehör (Art. 29 Abs. 2 BV; Art. 29 ff. VwVG) dient der Sachverhaltsabklärung und stellt gleichzeitig ein persönlichkeitsbezogenes Mitwirkungsrecht beim Erlass eines Entscheids dar. Kernelement ist das Recht auf vorgängige Äusserung. Die Behörde muss die Äusserungen der Partei zur Kenntnis nehmen, sie in der Entscheidfindung und -begründung würdigen und sich sachgerecht damit auseinandersetzen (Art. 32 Abs. 1 VwVG). Die Begründungspflicht (Art. 35 VwVG) dient der rationalen und transparenten Entscheidfindung und soll dem Adressaten erlauben, einen Entscheid entweder zu akzeptieren oder sachgerecht anzufechten. Die Behörde hat dabei die wesentlichen Überlegungen zu nennen, von denen sie sich leiten liess. Dabei ist sie nicht gehalten, zu jedem Argument der Partei explizit Stellung zu nehmen. Es genügt, wenn aus der Gesamtheit der Begründung hervorgeht, weshalb das Vorgebrachte als unrichtig oder unwesentlich übergangen wird (vgl. BVGE 2012/24 E. 3.2 ff.; Kölz/Häner/Bertschi, Verwaltungsverfahren und Verwaltungsrechtspflege des Bundes, 3. Aufl. 2013, Rz. 629 ff.).</w:t>
      </w:r>
    </w:p>
    <w:p>
      <w:r>
        <w:rPr>
          <w:b/>
        </w:rPr>
        <w:t>E. 3.4</w:t>
      </w:r>
    </w:p>
    <w:p>
      <w:r>
        <w:t>Die Vorinstanz fasst auf Seite 2 ihrer Verfügung die in der Einsprache vom 3. Juni 2018 erhobenen Einwände zusammen und geht auf Seite 4 auf die Verhältnisse des vorliegenden Einzelfalls ein, wobei die wesentlichen - wenn auch eher knapp gehaltenen - Überlegungen, welche zur Ablehnung der Einsprache führten, ersichtlich sind. Diese Ausführungen erlaubten es den Beschwerdeführenden folglich, den zentralen Grund für die Abweisung zu erkennen (nicht gesicherte Wiederausreise infolge fehlender Bindungen an den Heimatstaat) und dagegen sachgerechte Einwände vorzubringen. Zudem geht die Vorinstanz nach den allgemeinen Ausführungen zu Iran auf die - nach ihrem Dafürhalten - relevanten persönlichen, gesellschaftlichen und familiären Umstände der Gesuchstellenden ein. Ob die von der Vorinstanz daraus gezogene Schlussfolgerung vor dem Gesetz standhält, ist nicht eine Frage des Anspruchs auf rechtliches Gehör, sondern der nachfolgend vorzunehmenden materiell-rechtlichen Prüfung. Die Rüge einer Verletzung des Anspruchs auf rechtliches Gehör ist daher unbegründet.</w:t>
      </w:r>
    </w:p>
    <w:p>
      <w:r>
        <w:rPr>
          <w:b/>
        </w:rPr>
        <w:t>E. 4</w:t>
      </w:r>
    </w:p>
    <w:p>
      <w:r>
        <w:t>Am 1. Januar 2019 ist die Teilrevision des Ausländergesetzes vom 16. Dezember 2005 (AuG) abschliessend in Kraft getreten (AS 2018 3171). Dabei wurde der Titel des Gesetzes in «Ausländer- und Integrationsgesetz» (AIG, SR 142.20) umbenannt. Das Gericht verwendet hier die neue Bezeichnung, da die in diesem Urteil behandelten wesentlichen Bestimmungen nicht geändert wurden (vgl. Urteil des BVGer F-2068/2018 vom 1. Februar 2019 E. 2).</w:t>
      </w:r>
    </w:p>
    <w:p>
      <w:r>
        <w:rPr>
          <w:b/>
        </w:rPr>
        <w:t>E. 5</w:t>
      </w:r>
    </w:p>
    <w:p>
      <w:r>
        <w:t>Der angefochtenen Verfügung liegen die Gesuche von iranischen Staatsangehörigen um Erteilung eines Visums für einen Besuchsaufenthalt im Schengen-Raum zugrunde. Da sich die Gäste nicht auf die EU/EFTA-Personenfreizügigkeitsabkommen berufen können und die beabsichtigte Aufenthaltsdauer 90 Tage innerhalb eines Zeitraums von 180 Tagen nicht überschreitet, fällt die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und seine Ausführungsbestimmungen gelangen nur soweit zur Anwendung, als die Schengen-Assoziierungsabkommen keine abweichenden Bestimmungen enthalten (Art. 2 Abs. 4 AIG).</w:t>
      </w:r>
    </w:p>
    <w:p>
      <w:r>
        <w:rPr>
          <w:b/>
        </w:rPr>
        <w:t>E. 6.1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vom 15. August 2018 über die Einreise und die Visumerteilung [VEV, SR 142.204]); vgl. auch Art. 2 Ziff. 6 SGK; Art. 5 Abs. 1 Bst. a AIG). Als iranische Staatsangehörige unterliegen die Gesuchstellenden unbestrittenermassen der Visumpflicht (Anhang I der bereits erwähnten Verordnung Nr. 2018/1806; Art. 8 Abs. 1 VEV).</w:t>
      </w:r>
    </w:p>
    <w:p>
      <w:r>
        <w:rPr>
          <w:b/>
        </w:rPr>
        <w:t>E. 6.2</w:t>
      </w:r>
    </w:p>
    <w:p>
      <w:r>
        <w:t>Voraussetzung zur Visumerteilung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6.3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w:t>
      </w:r>
    </w:p>
    <w:p>
      <w:r>
        <w:rPr>
          <w:b/>
        </w:rPr>
        <w:t>E. 6.4</w:t>
      </w:r>
    </w:p>
    <w:p>
      <w:r>
        <w:t>Sind sämtliche Voraussetzungen für die Visumerteilung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Visumerteilung erfüllt sind, ein weiter Beurteilungsspielraum zu (BVGE 2014/1 E. 4.1.5 in fine).</w:t>
      </w:r>
    </w:p>
    <w:p>
      <w:r>
        <w:rPr>
          <w:b/>
        </w:rPr>
        <w:t>E. 6.5</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7.1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7.2</w:t>
      </w:r>
    </w:p>
    <w:p>
      <w:r>
        <w:t>Im Zusammenhang mit der allgemeinen Lage im Iran verweist das SEM auf die dort herrschenden schwierigen wirtschaftlichen Verhältnisse und einen damit einhergehenden Migrationsdruck. Das Bundesverwaltungsgericht teilt diese Einschätzung (vgl. Urteil des BVGer vom 10. April 2019 E. 6.1 m.H.). Die Schere zwischen Arm und Reich wird im Iran immer grösser. Offiziell ist jeder achte Iraner arbeitslos. Gerade junge Akademiker tun sich schwer, auf dem Arbeitsmarkt geeignete Stellen zu finden. Gleichzeitig können immer weniger Iraner von einem Einkommen leben und sind so gezwungen, einen zweiten oder gar dritten Job anzunehmen (Quelle: Liportal das Länderinformationsportal, www.liportal.de &gt; Iran &gt; Wirtschaft und Entwicklung &gt; Entwicklung und Entwicklungspolitik, besucht im März 2020). Infolgedessen ist die sogenannte «Brain-Drain-Rate» aus dem Iran im internationalen Vergleich eine der höchsten (vgl. www.wirtschaft.com &gt; Experten warnen vor «Braindrain» aus Türkei und Iran, vom 11. August 2019; www.focus.de &gt; Politik &gt; Ausland &gt; Iran &gt; Iraner im Exil/ Iraner erzählt, warum Jugend Land verlässt, vom 4. März 2017; www.financaltribune.com &gt; Brain Drain continues in Iran, vom 9. November 2016, alle besucht im März 2020). Der Vorsitzende der deutsch-iranischen Parlamentariergruppe im deutschen Bundestag hielt diesbezüglich fest, «Teheran (nehme) bewusst einen Braindrain in Kauf, obwohl der Schaden für das Land enorm (sei)» (vgl. www.wirtschaft.com &gt; Experten warnen vor «Braindrain» aus Türkei und Iran, vom 11. August 2019, besucht im März 2020).</w:t>
      </w:r>
    </w:p>
    <w:p>
      <w:r>
        <w:rPr>
          <w:b/>
        </w:rPr>
        <w:t>E. 8.1</w:t>
      </w:r>
    </w:p>
    <w:p>
      <w:r>
        <w:t>Dass viele Menschen aus dem Iran emigrieren, wirkt sich unter anderem auch auf die Schweizer Asylstatistik aus, in der der Iran nach wie vor zu den wichtigsten Herkunftsländern gehört (vgl. www.sem.admin.ch Publikationen &amp; Service Asylstatistik Asylstatistik 2019 Kommentierte Asylstatistik 2019 S. 15 und S.18, besucht im März 2020). Wie das SEM in der angefochtenen Verfügung zurecht festgestellt hat, ist ein im Ausland bestehendes minimales soziales Beziehungsnetz aus Verwandten oder Freunden zudem ein wichtiges Element, das den Entscheid, auszuwandern, erleichtern kann. Angesichts der restriktiven Zulassungsregelung führt dies nicht selten zur Umgehung von ausländerrechtlichen Bestimmungen, indem die Gesuchstellenden - einmal eingereist - versuchen, den Aufenthalt auf eine ganz andere Basis abzustützen (BVGE 2014/1 E. 6.2.2). Das Risiko einer nicht fristgerechten Wiederausreise der Gäste ist demnach grundsätzlich als hoch einzuschätzen.</w:t>
      </w:r>
    </w:p>
    <w:p>
      <w:r>
        <w:rPr>
          <w:b/>
        </w:rPr>
        <w:t>E. 8.2</w:t>
      </w:r>
    </w:p>
    <w:p>
      <w:r>
        <w:t>In die Prognose über die Absicht einer gesuchstellenden Person, den Schengen-Raum fristgerecht zu verlassen, sind weiter ihre persönliche, familiäre und berufliche Situation sowie ihre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8.3</w:t>
      </w:r>
    </w:p>
    <w:p>
      <w:r>
        <w:t>Bei den Gästen handelt es sich um ein Ehepaar und ihre siebeneinhalbjährige Tochter. Sie leben in Teheran, wo gemäss ihren Angaben auch ihre weiteren Angehörigen zuhause sind. Aus ihren diesbezüglich nur knappen Angaben lassen sich keine Umstände im Sinne von sozialen oder familiären Verpflichtungen ableiten, die sie nachhaltig von einer Emigration abhalten könnten.</w:t>
      </w:r>
    </w:p>
    <w:p>
      <w:r>
        <w:rPr>
          <w:b/>
        </w:rPr>
        <w:t>E. 8.4</w:t>
      </w:r>
    </w:p>
    <w:p>
      <w:r>
        <w:t>Damit ist der wirtschaftlichen Situation der Gäste ein besonderes Augenmerk zu widmen.</w:t>
      </w:r>
    </w:p>
    <w:p>
      <w:r>
        <w:rPr>
          <w:b/>
        </w:rPr>
        <w:t>E. 8.4.1</w:t>
      </w:r>
    </w:p>
    <w:p>
      <w:r>
        <w:t>Den Akten ist zu entnehmen, dass der Gast (...) tätig ist, seine Ehefrau (...) in Teheran. Ihre Einkommen sind gemessen an iranischen Verhältnissen recht gut und auch ihr Wohnsitz befindet sich in Teheran an guter Adresse. Gestützt auf die vorgelegten Dokumente scheint der Gast Miteigentümer an einer Unternehmung (...) zu sein und die Eheleute verfügen über ein (wenn auch bescheidenes) (Bank-)Guthaben. Dass Grundeigentum im Iran vorhanden ist, nämlich eine Eigentumswohnung in Teheran sowie ein Ferienhaus (...), wird zwar in der Rechtsschrift geltend gemacht, geht jedoch aus den eingereichten Unterlagen ebenso wenig wie das geltend gemachte (Familien-)Konto in Frankreich und ein (mittlerweile aufgelöstes) Konto in der Schweiz hervor (vgl. zum Ganzen SEM-act. 3 S. 32-36; SEM-act. 3 S. 46 f.; SEM-act. 3 S. 51 f.). Doch unabhängig davon kann selbst ein Vermögen - oder Grundbesitz - keine hinreichende Gewähr für eine fristgerechte und anstandslose Wiederausreise der Gäste leisten, da auch im Fall einer Migration solche Vermögenswerte nicht verloren gehen. Ebenso wenig kann - aufgrund des grossen Lohngefälles zwischen der Schweiz und dem Iran - selbst ein für iranische Verhältnisse gutes Salär migrationswillige Personen davon abhalten, das Heimatland dauerhaft zu verlassen.</w:t>
      </w:r>
    </w:p>
    <w:p>
      <w:r>
        <w:rPr>
          <w:b/>
        </w:rPr>
        <w:t>E. 8.4.2</w:t>
      </w:r>
    </w:p>
    <w:p>
      <w:r>
        <w:t>Demnach können keine Anzeichen für eine besondere Verwurzelung oder eine Verpflichtung der Gäste im Iran ausgemacht werden, die geeignet wären, die aufgrund der allgemeinen Lage im Iran anzunehmenden Risiken für eine nicht ordnungsgemässe Wiedereinreise entscheidend zu relativieren.</w:t>
      </w:r>
    </w:p>
    <w:p>
      <w:r>
        <w:rPr>
          <w:b/>
        </w:rPr>
        <w:t>E. 8.5</w:t>
      </w:r>
    </w:p>
    <w:p>
      <w:r>
        <w:t>Daran vermögen auch die auf Beschwerdeebene erhobenen Einwände nichts zu ändern. Insbesondere die wiederholt geltend gemachte rege Reisetätigkeit der Gäste in den vergangenen Jahren wurde auch auf Beschwerdeebene nicht belegt. Dem Reisepass des männlichen Gastes ist zwar die geltend gemachte Reise im Jahr 2011 und infolgedessen dessen Rückkehr in den Iran zu entnehmen, doch haben sie gemäss ihren Antragsformularen vom 15. Mai 2018 in den letzten drei Jahren keine Visa für den Schengen-Raum beantragt (vgl. SEM-act. 3 S. 41, S. 46 und S. 51). Der geltend gemachte Ferienaufenthalt der Gäste in Georgien im Sommer 2018 (nach der Verweigerung der Visa) und die im Anschluss daran erfolgte Rückkehr in den Iran, sind ebenfalls nicht belegt. Da Georgien jedoch ausserhalb des Schengen-Raumes liegt, wäre dieser Aufenthalt ohnehin anders zu gewichten. Aus dem Umstand, dass die «Elterngeneration» häufig nach Europa beziehungsweise in den Iran gereist ist (vgl. SEM-act. 6 S. 81-86), können die Gäste ebenfalls nichts zu ihren Gunsten ableiten.</w:t>
      </w:r>
    </w:p>
    <w:p>
      <w:r>
        <w:rPr>
          <w:b/>
        </w:rPr>
        <w:t>E. 8.6</w:t>
      </w:r>
    </w:p>
    <w:p>
      <w:r>
        <w:t>Ferner machen die Beschwerdeführenden geltend, ihren Gästen drohten Rechtsnachteile für künftige Anträge um Erteilung eines Visums. Diese müssten bei einem neuen Antrag mitteilen, dass sie bereits einen ablehnenden Bescheid erhalten hätten. Dies würde faktisch bedeuten, dass sie nie mehr ein Visum erhalten könnten, was wiederum deren berufliche Tätigkeit stark einschränken würde. Diese Befürchtung erscheint jedoch unbegründet, da jeder neue Antrag um Erteilung eines Visums im Hinblick auf den jeweiligen Aufenthaltszweck beurteilt wird.</w:t>
      </w:r>
    </w:p>
    <w:p>
      <w:r>
        <w:rPr>
          <w:b/>
        </w:rPr>
        <w:t>E. 8.7</w:t>
      </w:r>
    </w:p>
    <w:p>
      <w:r>
        <w:t>Die Beurteilung durch die Vorinstanz lässt entgegen dem Einwand der Beschwerdeführenden auch nicht auf eine willkürliche Bewilligungspraxis schliessen. Zur Prüfung des deklarierten Visumszweckes beziehungsweise eines Willens zur Wiedereinreise ist auf Aspekte wie die wirtschaftlichen und politischen Verhältnisse im Herkunftsstaat und das persönliche, soziale und wirtschaftliche Umfeld der Gesuchstellenden abzustellen. Ein solches Vorgehen ergibt sich schon aus den einschlägigen internationalen und nationalen Normen (vgl. statt vieler Urteil des BVGer F-2547/2016 vom 31. August 2016 E. 7.3).</w:t>
      </w:r>
    </w:p>
    <w:p>
      <w:r>
        <w:rPr>
          <w:b/>
        </w:rPr>
        <w:t>E. 9.1</w:t>
      </w:r>
    </w:p>
    <w:p>
      <w:r>
        <w:t>Unter Berücksichtigung der allgemeinen Situation im Herkunftsland und vor dem dargelegten persönlichen Hintergrund durfte die Vorinstanz demnach davon ausgehen, dass keine hinreichende Gewähr für eine fristgerechte und anstandslose Wiederausreise der Gesuchstellenden nach einem Besuchsaufenthalt besteht. Dies selbst in Berücksichtigung der Tatsache, dass keine Zweifel am Willen der Beschwerdeführenden bestehen, die rechtlichen Rahmenbedingungen einzuhalten. Denn sie können in ihrer Eigenschaft als Gastgeber wohl für gewisse finanzielle Risiken Garantie leisten, nicht aber für ein bestimmtes Verhalten ihrer Gäste (vgl. BVGE 2009/27 E. 9). Aus dem gleichen Grund kann auch nicht entscheidend sein, dass die Beschwerdeführenden einen gewissen Aufwand im Zusammenhang mit dem beabsichtigten Besuch betrieben haben, wobei dieser im Vergleich zum regen Engagement des Vaters des Gastgebers eher bescheiden erscheint. Gestützt auf die vorstehenden Ausführungen erübrigen sich jedoch an dieser Stelle weitere Erörterungen.</w:t>
      </w:r>
    </w:p>
    <w:p>
      <w:r>
        <w:rPr>
          <w:b/>
        </w:rPr>
        <w:t>E. 9.2</w:t>
      </w:r>
    </w:p>
    <w:p>
      <w:r>
        <w:t>Aufgrund des Gesagten kann kein Visum für den gesamten Schengen-Raum erteilt werden. Die Beschwerdeführenden machen sodann keine - beispielsweise humanitären - Gründe geltend, welche die Erteilung von Visa mit räumlich beschränkter Gültigkeit nahelegen würden.</w:t>
      </w:r>
    </w:p>
    <w:p>
      <w:r>
        <w:rPr>
          <w:b/>
        </w:rPr>
        <w:t>E. 10</w:t>
      </w:r>
    </w:p>
    <w:p>
      <w:r>
        <w:t>Aus den vorstehenden Erwägungen folgt, dass die angefochtene Verfügung im Lichte von Art. 49 VwVG nicht zu beanstanden ist. Die Beschwerde ist daher abzuweisen.</w:t>
      </w:r>
    </w:p>
    <w:p>
      <w:r>
        <w:rPr>
          <w:b/>
        </w:rPr>
        <w:t>E. 11</w:t>
      </w:r>
    </w:p>
    <w:p>
      <w:r>
        <w:t>Entsprechend dem Ausgang des Verfahrens sind die Kosten den Beschwerdeführenden aufzuerlegen (vgl. Art. 63 Abs. 1 i.V.m. Art. 1 und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