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F-615/2019 vom 18. Februar 2019</w:t>
      </w:r>
    </w:p>
    <w:p>
      <w:r>
        <w:t>Bundesverwaltungsgericht, 2019-02-18, DE</w:t>
      </w:r>
    </w:p>
    <w:p>
      <w:r>
        <w:rPr>
          <w:b/>
        </w:rPr>
        <w:t xml:space="preserve">Quelle: </w:t>
      </w:r>
      <w:r>
        <w:t>https://mcp.opencaselaw.ch/entscheid/bvger_F-615_2019</w:t>
      </w:r>
    </w:p>
    <w:p>
      <w:r>
        <w:t>FR: TAF F-615/2019 du 18 février 2019</w:t>
      </w:r>
    </w:p>
    <w:p>
      <w:r>
        <w:t>IT: TAF F-615/2019 del 18 febbraio 2019</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(Art. 5 VwVG) des SEM (Art. 105 AsylG i.V.m. Art. 31-33 VGG; Art. 83 Bst. d Ziff. 1 BGG). Das Verfahren richtet sich nach dem VwVG, soweit das VGG und das AsylG nichts anderes bestimmen (Art. 37 VGG und Art. 6 AsylG).</w:t>
      </w:r>
    </w:p>
    <w:p>
      <w:r>
        <w:rPr>
          <w:b/>
        </w:rPr>
        <w:t>E. 1.2</w:t>
      </w:r>
    </w:p>
    <w:p>
      <w:r>
        <w:t>Der Beschwerdeführer ist als Verfügungsadressat zur Beschwerde legitimiert (Art. 105 AsylG und Art. 48 Abs. 1 VwVG). Auch das Vertretungsverhältnis ist nunmehr geklärt (vorn unter G. am Ende).</w:t>
      </w:r>
    </w:p>
    <w:p>
      <w:r>
        <w:rPr>
          <w:b/>
        </w:rPr>
        <w:t>E. 1.3</w:t>
      </w:r>
    </w:p>
    <w:p>
      <w:r>
        <w:t>Der Beschwerdeschrift können sinngemässe Anträge auf Aufhebung der angefochtenen Verfügung bzw. Verbleib des Beschwerdeführers in der Schweiz entnommen werden. Im vorliegenden Beschwerdeverfahren ist allerdings einzig zu prüfen, ob das SEM zu Recht auf das Asylgesuch nicht eingetreten ist (vgl. Art. 31a Abs. 1-3 AsylG) und die Voraussetzungen einer Rückführung nach Schweden im Rahmen der Dublin-III-VO als zulässig erachtet hat (vgl. BVGE 2017 VI/5 E. 3.1; BVGE 2012/4 E. 2.2, je m.w.H.). Demnach ist auf die frist- und formgerecht eingereichte Beschwerde nur insoweit einzutreten, als sie nicht die sinngemässen Begehren um Verbleib des Beschwerdeführers in der Schweiz zum Gegenstand hat (Art. 108 Abs. 2 AsylG und Art. 52 Abs. 1 VwVG).</w:t>
      </w:r>
    </w:p>
    <w:p>
      <w:r>
        <w:rPr>
          <w:b/>
        </w:rPr>
        <w:t>E. 1.4</w:t>
      </w:r>
    </w:p>
    <w:p>
      <w:r>
        <w:t>Über offensichtlich unbegründete Beschwerden - wie im vorliegenden Fall - wird nach Art. 111 Bst. e AsylG in einzelrichterlicher Zuständigkeit mit Zustimmung eines zweiten Richters bzw. einer zweiten Richterin entschieden. Gestützt auf Art. 111a Abs. 1 und 2 AsylG wurde vorliegend auf einen Schriftenwechsel verzichtet und der Beschwerdeentscheid wird nur summarisch begründet.</w:t>
      </w:r>
    </w:p>
    <w:p>
      <w:r>
        <w:rPr>
          <w:b/>
        </w:rPr>
        <w:t>E. 2</w:t>
      </w:r>
    </w:p>
    <w:p>
      <w:r>
        <w:t>Mit Beschwerde an das Bundesverwaltungsgericht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kommen die Zuständigkeitskriterien gemäss Dublin-III-VO zur Anwendung. Gemäss Art. 3 Abs. 1 Dublin-III-VO wird jeder Asylantrag von einem einzigen Mitgliedstaat geprüft, der nach den Kriterien des Kapitels III (Art. 8-15 Dublin-III-VO) als zuständiger Staat bestimmt wird. Das Verfahren zur Bestimmung des zuständigen Mitgliedstaates wird eingeleitet, sobald in einem Mitgliedstaat erstmals ein Asylantrag gestellt wird (Art. 20 Abs. 1 Dublin-III-VO).</w:t>
      </w:r>
    </w:p>
    <w:p>
      <w:r>
        <w:rPr>
          <w:b/>
        </w:rPr>
        <w:t>E. 3.2</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Der nach dieser Verordnung zuständige Mitgliedstaat ist verpflichtet, einen Drittstaatsangehörigen oder Staatenlosen, dessen Antrag abgelehnt wurde und der in einem anderen Mitgliedstaat einen Antrag gestellt hatoder der sich im Hoheitsgebiet eines anderen Mitgliedstaats ohne Aufenthaltstitel aufhält, nach Massgabe der Artikel 23, 24, 25 und 29 wieder aufzunehmen (Art. 18 Abs. 1 Bst. d Dublin-III-VO).</w:t>
      </w:r>
    </w:p>
    <w:p>
      <w:r>
        <w:rPr>
          <w:b/>
        </w:rPr>
        <w:t>E. 3.4</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3.5</w:t>
      </w:r>
    </w:p>
    <w:p>
      <w:r>
        <w:t>Den vorliegenden Akten ist zu entnehmen, dass der Beschwerdeführer am 13. Juli 2015 in Schweden ein Asylgesuch gestellt hatte, das nach Angaben des Beschwerdeführers auf Beschwerdeebene abgelehnt wurde (SEM-act. A3/1; A7/13 Ziff. 2.06). Die schwedischen Behörden stimmten dem Gesuch des SEM um Übernahme des Beschwerdeführers gemäss Art. 18 Abs. 1 Bst. d Dublin-III-VO am 22. Januar 2019 nachträglich zu (SEM-act. A14). Die grundsätzliche Zuständigkeit Schwedens ist somit gegeben und bleibt auch über ein dort rechtskräftig abgeschlossenes Asylverfahren hinaus bis zu einem allfälligen Wegweisungsvollzug bestehen. Der Beschwerdeführer bestreitet zudem nicht, ein Asylgesuch gestellt zu haben.</w:t>
      </w:r>
    </w:p>
    <w:p>
      <w:r>
        <w:rPr>
          <w:b/>
        </w:rPr>
        <w:t>E. 3.6</w:t>
      </w:r>
    </w:p>
    <w:p>
      <w:r>
        <w:t>Der Beschwerdeführer macht geltend, dass sich sein Bruder in der Schweiz aufhalte und er ausser ihm keine Verwandten mehr habe. Dennoch kann der Beschwerdeführer vorliegend aus den Bestimmungen über den Schutz der Familieneinheit (Art. 9 f. Dublin-III-VO) nichts zu seinen Gunsten ableiten, da Geschwister nicht unter den Begriff der Familienangehörigen i.S.v. Art. 2 Bst. g i.V.m. Art. 9 und 10 Dublin-III-VO fallen. Dieser umfasst nur die Kernfamilie, d.h. Ehegatten, Lebenspartner/innen und minderjährige Kinder. Ein allfälliges Abhängigkeitsverhältnis gemäss Art. 16 Abs. 1 Dublin-III-VO wird nicht dargetan.</w:t>
      </w:r>
    </w:p>
    <w:p>
      <w:r>
        <w:rPr>
          <w:b/>
        </w:rPr>
        <w:t>E. 4.1</w:t>
      </w:r>
    </w:p>
    <w:p>
      <w:r>
        <w:t>Auf Grundlage von Art. 3 Abs. 2 Dublin-III-VO ist weiter zu prüfen, ob es wesentliche Gründe für die Annahme gibt, das Asylverfahren und die Aufnahmebedingungen für Asylsuchende in Schweden würden systemische Schwachstellen aufweisen, die eine Gefahr einer unmenschlichen oder entwürdigenden Behandlung im Sinne des Artikels 4 der Charta der Grundrechte der Europäischen Union (ABl. C 364/1 vom 18.12.2000; nachfolgend: EU-Grundrechtecharta) mit sich bringen würden.</w:t>
      </w:r>
    </w:p>
    <w:p>
      <w:r>
        <w:rPr>
          <w:b/>
        </w:rPr>
        <w:t>E. 4.2</w:t>
      </w:r>
    </w:p>
    <w:p>
      <w:r>
        <w:t>Schweden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w:t>
      </w:r>
    </w:p>
    <w:p>
      <w:r>
        <w:t>Unter diesen Umständen ist die Anwendung von Art. 3 Abs. 2 Dublin-III-VO vorliegend nicht gerechtfertigt.</w:t>
      </w:r>
    </w:p>
    <w:p>
      <w:r>
        <w:rPr>
          <w:b/>
        </w:rPr>
        <w:t>E. 5.1</w:t>
      </w:r>
    </w:p>
    <w:p>
      <w:r>
        <w:t>Aus den Angaben im Rahmen der BzP ergibt sich, dass der Beschwerdeführer nicht nach Schweden zurückkehren möchte, weil dort sein Asylgesuch abgelehnt worden sei, er kein Geld mehr bekomme und seine Unterkunft habe verlassen müssen. In Schweden drohe ihm die Rückschaffung in sein Heimatland, wo er keine Familie mehr habe, die ihn unterstützen könnte.</w:t>
      </w:r>
    </w:p>
    <w:p>
      <w:r>
        <w:rPr>
          <w:b/>
        </w:rPr>
        <w:t>E. 5.2</w:t>
      </w:r>
    </w:p>
    <w:p>
      <w:r>
        <w:t>Mit diesen Vorbringen verlangt der Beschwerdeführer implizit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Dabei überprüft das Gericht den vorinstanzlichen Verzicht der Anwendung von Art. 29a Abs. 3 AsylV 1 nicht auf Angemessenheit hin; das Gericht beschränkt seine Beurteilung darauf, ob das SEM den Sachverhalt diesbezüglich korrekt und vollständig erhoben, allen wesentlichen Umständen Rechnung getragen und seinen Ermessensspielraum genutzt hat (vgl. Art. 106 Abs. 1 Bst. a und b AsylG).</w:t>
      </w:r>
    </w:p>
    <w:p>
      <w:r>
        <w:rPr>
          <w:b/>
        </w:rPr>
        <w:t>E. 5.3</w:t>
      </w:r>
    </w:p>
    <w:p>
      <w:r>
        <w:t>In den Akten bestehen keine Anhaltspunkte dafür, dass die Behandlung des Asylgesuchs des Beschwerdeführers in Schweden mangelhaft gewesen sein könnte. Ein definitiver Entscheid über ein Asylgesuch und die Wegweisung in das Heimatland stellt nicht per se eine Verletzung des Non-Refoulement-Prinzips dar. Das Prinzip der Überprüfung eines Asylgesuchs durch einen einzigen Mitgliedstaat ("one chance only") dient im Gegenteil der Vermeidung von multiplen Asylgesuchen in verschiedenen Staaten (vgl. BVGE 2017 VI/5 E. 8.5.3.3). Vorliegend führt die Überstellung des Beschwerdeführers nach Schweden gemäss Akten nicht zu einer Kettenabschiebung, welche gegen das Non-Refoulement-Prinzip verstossen würde, wie es in Art. 33 FK verankert ist, und sich ausserdem aus Art. 4 der EU-Grundrechtecharta, Art. 3 EMRK oder Art. 3 FoK ableiten lässt. Der Umstand, dass der Beschwerdeführer nach der rechtskräftigen Abweisung seines Asylgesuchs in sein Heimatland zurückgeführt werden kann, steht deshalb einer Überstellung nach Schweden nicht entgegen.</w:t>
      </w:r>
    </w:p>
    <w:p>
      <w:r>
        <w:rPr>
          <w:b/>
        </w:rPr>
        <w:t>E. 5.4</w:t>
      </w:r>
    </w:p>
    <w:p>
      <w:r>
        <w:t>Trotz der Ausführungen des Beschwerdeführers bei der BzP (SEM-act. A7/13 Ziff. 8.01) ist nicht anzunehmen, dass Schweden dem Beschwerdeführer dauerhaft die ihm gemäss Aufnahmerichtlinie zustehenden minimalen Lebensbedingungen vorenthalten würde. Bei allfälligen vorübergehenden Einschränkungen könnte er sich nötigenfalls an die schwedischen Behörden wenden und die ihm zustehenden Aufnahmebedingungen auf dem Rechtsweg einfordern (vgl. Art. 26 Aufnahmerichtlinie).</w:t>
      </w:r>
    </w:p>
    <w:p>
      <w:r>
        <w:rPr>
          <w:b/>
        </w:rPr>
        <w:t>E. 5.5</w:t>
      </w:r>
    </w:p>
    <w:p>
      <w:r>
        <w:t>Am 21. Januar 2019 wurde der Beschwerdeführer wegen eines kleinen Abszesses an der Innenseite des linken Ohrs ärztlich behandelt (SEM-act. A12). Diese gesundheitliche Beeinträchtigung ist allerdings nicht von einer derartigen Schwere, dass aus humanitären Gründen von einer Überstellung nach Schweden abgesehen werden müsste. Der Beschwerdeführer bezeichnete sich anlässlich der BzP im Übrigen als gesund (SEM-act. A7/13 Ziff. 8.02). Es kann somit auf Art. 31 f. Dublin-III-VO verwiesen werden.</w:t>
      </w:r>
    </w:p>
    <w:p>
      <w:r>
        <w:rPr>
          <w:b/>
        </w:rPr>
        <w:t>E. 5.6</w:t>
      </w:r>
    </w:p>
    <w:p>
      <w:r>
        <w:t>Nach dem Gesagten besteht kein Grund für eine Anwendung der Ermessenklauseln von Art. 17 Dublin-III-VO. Die Dublin-III-VO räumt den Schutzsuchenden überdies kein Recht ein, den ihren Antrag prüfenden Staat selber auszuwählen (vgl. auch BVGE 2010/45 E. 8.3). Somit bleibt Schweden der für die Behandlung des Asylgesuchs des Beschwerdeführers zuständige Mitgliedstaat gemäss Dublin-III-VO. Schweden ist verpflichtet, das Asylverfahren gemäss Art. 23, 24, 25 und 29 Dublin-III-VO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soweit darauf einzutreten ist, und die Verfügung des SEM zu bestätigen.</w:t>
      </w:r>
    </w:p>
    <w:p>
      <w:r>
        <w:rPr>
          <w:b/>
        </w:rPr>
        <w:t>E. 9</w:t>
      </w:r>
    </w:p>
    <w:p>
      <w:r>
        <w:t>Bei diesem Ausgang des Verfahrens sind die Kosten dem Beschwerdeführer aufzuerlegen (Art. 63 Abs. 1 VwVG) und auf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