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F-6154/2018 vom 11. Februar 2021</w:t>
      </w:r>
    </w:p>
    <w:p>
      <w:r>
        <w:t>Bundesverwaltungsgericht, 2021-02-11, FR</w:t>
      </w:r>
    </w:p>
    <w:p>
      <w:r>
        <w:rPr>
          <w:b/>
        </w:rPr>
        <w:t xml:space="preserve">Quelle: </w:t>
      </w:r>
      <w:r>
        <w:t>https://mcp.opencaselaw.ch/entscheid/bvger_F-6154_2018</w:t>
      </w:r>
    </w:p>
    <w:p>
      <w:r>
        <w:t>FR: TAF F-6154/2018 du 11 février 2021</w:t>
      </w:r>
    </w:p>
    <w:p>
      <w:r>
        <w:t>IT: TAF F-6154/2018 del 11 febbraio 2021</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(cf. art. 1 al. 2 LTAF en relation avec l'art. 83 let. c ch.1 LTF).</w:t>
      </w:r>
    </w:p>
    <w:p>
      <w:r>
        <w:rPr>
          <w:b/>
        </w:rPr>
        <w:t>E. 1.2</w:t>
      </w:r>
    </w:p>
    <w:p>
      <w:r>
        <w:t>A moins que la LTAF n'en dispose autrement, la procédure devant le Tribunal est régie par la PA (cf. art. 37 LTAF).</w:t>
      </w:r>
    </w:p>
    <w:p>
      <w:r>
        <w:rPr>
          <w:b/>
        </w:rPr>
        <w:t>E. 1.3</w:t>
      </w:r>
    </w:p>
    <w:p>
      <w:r>
        <w:t>L'intéressé - qui était mineur au moment du dépôt du mémoire de recours - a agi par l'entremise de l'avocat mandaté par son curateur, de sorte que les exigences posées à la qualité pour recourir sont respectées (cf. art. 48 al. 1 PA). Présenté dans la forme et dans les délais prescrits par la loi, le recours est recevable (cf.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A titre préliminaire, il importe de rappeler que l'objet du présent litige est limité par les questions tranchées dans le dispositif de la décision attaquée (cf. notamment les arrêts du TAF F-1187/2020 du 17 août 2020 consid. 4.1 et F-6011/2018 du 7 juillet 2020 consid. 4.1 et les références citées), à savoir l'interdiction d'entrée en Suisse. Le Tribunal ne saurait dès lors se prononcer, dans le cadre de la présente procédure de recours, sur le renvoi de l'intéressé de Suisse, voire sur la délivrance d'un titre de séjour en sa faveur. En conséquence, la conclusion contenue dans le mémoire de recours tendant à l'octroi d'une autorisation de séjour pour cas de rigueur en faveur du recourant est irrecevable.</w:t>
      </w:r>
    </w:p>
    <w:p>
      <w:r>
        <w:rPr>
          <w:b/>
        </w:rPr>
        <w:t>E. 4.1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est entrée en vigueur la modification de l'ordonnance relative à l'admission, au séjour et à l'exercice d'une activité lucrative du 15 août 2018 (OASA, RS 142.205, RO 2018 3173).</w:t>
      </w:r>
    </w:p>
    <w:p>
      <w:r>
        <w:rPr>
          <w:b/>
        </w:rPr>
        <w:t>E. 4.2</w:t>
      </w:r>
    </w:p>
    <w:p>
      <w:r>
        <w:t>En l'occurrence, la décision querellée a été prononcée avant l'entrée en vigueur du nouveau droit au 1er janvier 2019. Partant, comme autorité de recours, le Tribunal de céans ne saurait en principe appliquer les nouvelles dispositions qu'en présence d'un intérêt public prépondérant susceptible de justifier une application immédiate de ces dernières. Dès lors que les dispositions qui sont topiques dans le cas d'espèce n'ont pas subi de modification ou, pour l'art. 77a OASA qui remplace l'art. 80 OASA dans son ancienne teneur, pas de modifications ayant une influence sur le sort de la présente cause, il n'est pas nécessaire de déterminer s'il existe des motifs importants d'intérêt public à même de commander l'application immédiate du nouveau droit et il y a lieu d'appliquer lesdites dispositions dans leur teneur en vigueur jusqu'au 31 décembre 2018 (dans le même sens, cf. ATF 135 II 384 consid. 2.3), et de les citer selon cette teneur. Il en va de même en ce qui concerne l'OASA (pour plus de développements à ce sujet, cf. notamment l'arrêt du TAF F-1061/2018 du 11 mars 2019 consid. 2).</w:t>
      </w:r>
    </w:p>
    <w:p>
      <w:r>
        <w:rPr>
          <w:b/>
        </w:rPr>
        <w:t>E. 5.1</w:t>
      </w:r>
    </w:p>
    <w:p>
      <w:r>
        <w:t>Selon l'art. 67 al. 2 let. a LEtr, le SEM peut interdire l'entrée en Suisse à un étranger lorsque ce dernier a attenté à la sécurité et à l'ordre publics en Suisse ou à l'étranger ou les a mis en danger.</w:t>
      </w:r>
    </w:p>
    <w:p>
      <w:r>
        <w:rPr>
          <w:b/>
        </w:rPr>
        <w:t>E. 5.2</w:t>
      </w:r>
    </w:p>
    <w:p>
      <w:r>
        <w:t>L'interdiction d'entrée est prononcée pour une durée maximale de cinq ans. Elle peut toutefois être prononcée pour une plus longue durée lorsque la personne concernée constitue une menace grave pour la sécurité et l'ordre publics (art. 67 al. 3 LEtr).</w:t>
      </w:r>
    </w:p>
    <w:p>
      <w:r>
        <w:rPr>
          <w:b/>
        </w:rPr>
        <w:t>E. 5.3</w:t>
      </w:r>
    </w:p>
    <w:p>
      <w:r>
        <w:t>Si des raisons humanitaires ou d'autres motifs importants le justifient, l'autorité appelée à statuer peut exceptionnellement s'abstenir de prononcer une interdiction d'entrée ou suspendre provisoirement ou définitivement une interdiction d'entrée (art. 67 al. 5 LEtr).</w:t>
      </w:r>
    </w:p>
    <w:p>
      <w:r>
        <w:rPr>
          <w:b/>
        </w:rPr>
        <w:t>E. 5.4</w:t>
      </w:r>
    </w:p>
    <w:p>
      <w:r>
        <w:t>L'interdiction d'entrée au sens du droit des étrangers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pénétrer ou d'y retourner à l'insu des autorités et d'y commettre à nouveau des infractions (cf. le Message du Conseil fédéral du 8 mars 2002 concernant la loi sur les étrangers, FF 2002 3469 3568 ; voir également ATAF 2017 VII/2 consid. 4.4 et 6.4).</w:t>
      </w:r>
    </w:p>
    <w:p>
      <w:r>
        <w:rPr>
          <w:b/>
        </w:rPr>
        <w:t>E. 5.5</w:t>
      </w:r>
    </w:p>
    <w:p>
      <w:r>
        <w:t>En vertu de l'art. 80 al. 1 OASA,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d'actes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5.6</w:t>
      </w:r>
    </w:p>
    <w:p>
      <w:r>
        <w:t>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notamment ATAF 2017 VII/2 consid. 4.4 et l'arrêt du TAF F-6368/2019 du 26 octobre 2020 consid. 4.2 et les références citées).</w:t>
      </w:r>
    </w:p>
    <w:p>
      <w:r>
        <w:rPr>
          <w:b/>
        </w:rPr>
        <w:t>E. 5.7</w:t>
      </w:r>
    </w:p>
    <w:p>
      <w:r>
        <w:t>L'autorité compétente examine selon sa libre appréciation si une interdiction d'entrée doit être prononcée. Elle doit procéder, ainsi que le commande l'art. 96 al. 1 LEtr, à une pondération de l'ensemble des intérêts publics et privés en présence et respecter le principe de proportionnalité (ATAF 2017 VII/2 consid. 4.5).</w:t>
      </w:r>
    </w:p>
    <w:p>
      <w:r>
        <w:rPr>
          <w:b/>
        </w:rPr>
        <w:t>E. 6</w:t>
      </w:r>
    </w:p>
    <w:p>
      <w:r>
        <w:t>En premier lieu, il convient d'examiner si le prononcé d'une interdiction d'entrée en Suisse est justifié dans son principe.</w:t>
      </w:r>
    </w:p>
    <w:p>
      <w:r>
        <w:rPr>
          <w:b/>
        </w:rPr>
        <w:t>E. 6.1</w:t>
      </w:r>
    </w:p>
    <w:p>
      <w:r>
        <w:t>Dans la motivation de sa décision du 24 septembre 2018, l'autorité inférieure a en substance retenu que A._______ avait attenté à la sécurité et à l'ordre publics en Suisse en entrant et en séjournant dans ce pays sans autorisation. Le SEM a par ailleurs estimé qu'aucun intérêt privé susceptible de l'emporter sur l'intérêt public ne ressortait du dossier.</w:t>
      </w:r>
    </w:p>
    <w:p>
      <w:r>
        <w:rPr>
          <w:b/>
        </w:rPr>
        <w:t>E. 6.2</w:t>
      </w:r>
    </w:p>
    <w:p>
      <w:r>
        <w:t>Dans son mémoire de recours, le prénommé a notamment contesté remplir les conditions posées à une condamnation pénale fondée sur l'art. 115 LEtr. Il a en outre rappelé que l'art. 67 al. 2 let. a LEtr constituait une disposition potestative et considéré que le SEM aurait dû renoncer au prononcé d'une mesure d'éloignement dans le cas particulier pour des motifs humanitaires en application de l'art. 67 al. 5 LEtr. Le recourant a dès lors argué que la décision de l'autorité intimée était contraire au principe de la proportionnalité et devait par ailleurs être qualifiée d'arbitraire.</w:t>
      </w:r>
    </w:p>
    <w:p>
      <w:r>
        <w:rPr>
          <w:b/>
        </w:rPr>
        <w:t>E. 6.3</w:t>
      </w:r>
    </w:p>
    <w:p>
      <w:r>
        <w:t>A titre préliminaire, le Tribunal observe que l'autorité intimée a rendu la décision d'interdiction d'entrée déployant ses effets sur l'ensemble de l'Espace Schengen avant le prononcé, par l'autorité cantonale compétente, d'une décision de renvoi à l'endroit du recourant. Le recourant a argué à juste titre que cette manière de procéder soulevait des questions en lien avec les principes consacrés à la directive 2008/115/CE du Parlement européen et du Conseil du 16 décembre 2008 relative aux normes et procédures communes applicables dans les Etats membres au retour des ressortissants de pays tiers en séjour irrégulier (ci-après : Directive retour) et en particulier aux art. 6 et 11 de cette directive. Cela étant, dans l'intervalle, l'intéressé a fait l'objet d'une décision de renvoi le 24 septembre 2019, confirmée sur recours le 29 octobre 2020 et le Tribunal de céans, qui prend en considération l'état de fait existant au moment où il statue, a attendu l'issue de cette procédure cantonale avant de statuer dans la présente procédure de recours. Dans ces conditions, le Tribunal considère que la question de la compatibilité de la manière de procéder du SEM avec les dispositions pertinentes de la Directive retour peut exceptionnellement rester indécise en l'occurrence.</w:t>
      </w:r>
    </w:p>
    <w:p>
      <w:r>
        <w:rPr>
          <w:b/>
        </w:rPr>
        <w:t>E. 6.4</w:t>
      </w:r>
    </w:p>
    <w:p>
      <w:r>
        <w:t>En outre, le recourant n'a jamais contesté qu'il était entré en Suisse sans autorisation et séjournait dans ce pays sans être au bénéfice d'un quelconque titre de séjour depuis plusieurs années (cf. notamment le mémoire de recours p. 10 et le procès-verbal d'audition du 28 juin 2018 p. 5). Le SEM était partant fondé à retenir que A._______ avait commis des infractions aux prescriptions de police des étrangers. Il n'est en effet pas nécessaire dans ce contexte que les infractions commises aient été sanctionnées dans une procédure pénale. Or, selon la jurisprudence constante du Tribunal, le fait d'entrer, de séjourner ou de travailler en Suisse sans autorisation représente une violation grave des prescriptions de police des étrangers justifiant le prononcé d'une interdiction d'entrée à l'endroit de l'étranger concerné (cf. notamment l'arrêt du TAF F-942/2019 du 7 décembre 2020 consid. 4.2 et les références citées).</w:t>
      </w:r>
    </w:p>
    <w:p>
      <w:r>
        <w:rPr>
          <w:b/>
        </w:rPr>
        <w:t>E. 6.5</w:t>
      </w:r>
    </w:p>
    <w:p>
      <w:r>
        <w:t>A toutes fins utiles, le Tribunal observe par ailleurs qu'en date du 9 juillet 2019, le prénommé a été condamné, par le Ministère public du canton de Genève, à une peine pécuniaire de trente jours-amende à Fr. 10.-, avec sursis pendant trois ans, pour séjour illégal. Dans la mesure où le Tribunal prend en considération l'état de fait existant au moment où il statue (cf. le consid. 2 supra) et que le recourant a par ailleurs eu l'occasion de se déterminer sur les pièces versées au dossier suite au dépôt de son mémoire de recours, le fait que cette condamnation soit intervenue postérieurement au prononcé de la décision querellée ne saurait en effet s'opposer à sa prise en compte dans le cadre de la présente procédure de recours (dans le même sens, cf. notamment l'arrêt du TAF F-6368/2019 consid. 5.5).</w:t>
      </w:r>
    </w:p>
    <w:p>
      <w:r>
        <w:rPr>
          <w:b/>
        </w:rPr>
        <w:t>E. 6.6</w:t>
      </w:r>
    </w:p>
    <w:p>
      <w:r>
        <w:t>Enfin, il sied également de relever que durant son séjour en Suisse, A._______ a fait l'objet de nombreux rapports de police. Il a ainsi régulièrement été arrêté par les forces de l'ordre en relation avec diverses infractions telles que des vols, une violation de domicile, la consommation de stupéfiants et dommages à la propriété (cf. les rapports de police versés au dossier cantonal).</w:t>
      </w:r>
    </w:p>
    <w:p>
      <w:r>
        <w:rPr>
          <w:b/>
        </w:rPr>
        <w:t>E. 6.7</w:t>
      </w:r>
    </w:p>
    <w:p>
      <w:r>
        <w:t>Force est par conséquent de constater que par son comportement, le recourant a indéniablement violé des prescriptions légales au sens de l'art. 80 al. 1 let. a OASA et ainsi attenté à la sécurité et à l'ordre publics en Suisse, de sorte qu'il remplit les conditions d'application de l'art. 67 al. 2 let. a LEtr. Partant, le prononcé de la mesure d'éloignement est justifié dans son principe.</w:t>
      </w:r>
    </w:p>
    <w:p>
      <w:r>
        <w:rPr>
          <w:b/>
        </w:rPr>
        <w:t>E. 6.8</w:t>
      </w:r>
    </w:p>
    <w:p>
      <w:r>
        <w:t>Il n'est pas nécessaire dans le cas particulier de déterminer si le recourant représente une menace qualifiée pour la sécurité et l'ordre publics en Suisse justifiant le prononcé d'une mesure d'éloignement d'une durée supérieure à cinq ans à son endroit, dès lors que la mesure querellée ne dépasse pas la durée maximale prévue par l'art. 67 al. 3 1ère phrase LEtr.</w:t>
      </w:r>
    </w:p>
    <w:p>
      <w:r>
        <w:rPr>
          <w:b/>
        </w:rPr>
        <w:t>E. 7</w:t>
      </w:r>
    </w:p>
    <w:p>
      <w:r>
        <w:t>Il convient encore d'examiner si la mesure d'éloignement prise par l'autorité intimée satisfait aux principes de la proportionnalité et de l'égalité de traitement.</w:t>
      </w:r>
    </w:p>
    <w:p>
      <w:r>
        <w:rPr>
          <w:b/>
        </w:rPr>
        <w:t>E. 7.1</w:t>
      </w:r>
    </w:p>
    <w:p>
      <w:r>
        <w:t>Lorsque l'autorité administrative prononce une interdiction d'entrée, elle doit en effet respecter les principes susmentionnés et s'interdire tout arbitraire (art. 5 al. 2 Cst. et art. 96 al. 1 LEtr).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sur l'ensemble des éléments qui précèdent, cf. notamment ATF 142 I 76 consid. 3.5.1 et ATAF 2016/33 consid. 9.2).</w:t>
      </w:r>
    </w:p>
    <w:p>
      <w:r>
        <w:rPr>
          <w:b/>
        </w:rPr>
        <w:t>E. 7.2</w:t>
      </w:r>
    </w:p>
    <w:p>
      <w:r>
        <w:t>En l'occurrence, s'agissant de l'intérêt public à l'éloignement du recourant de Suisse, le Tribunal constate que le motif retenu à l'appui de la mesure entreprise (soit l'entrée et le séjour illégal) ne saurait être contesté. Or, le fait d'entrer et de séjourner en Suisse sans autorisation représente une violation grave des prescriptions de police des étrangers et compte tenu du nombre élevé de contraventions commises dans ce domaine, les autorités sont contraintes d'intervenir avec sévérité afin d'assurer la stricte application des prescriptions édictées en la matière. Il en va de l'intérêt public de l'Etat à voir respectés l'ordre établi et la législation en vigueur (cf. notamment l'arrêt du TAF F-942/2020 consid. 6.1 et les références citées). En revanche, le recourant n'a pas fait valoir des intérêts privés susceptibles d'être déterminants dans la pesée des intérêts en présence. Il n'a en particulier pas allégué disposer en Suisse d'attaches familiales étroites ou d'autres liens de nature à revêtir une importance prépondérante dans l'analyse de la proportionnalité de la décision entreprise. Dans le cadre des auditions effectuées par la police de Genève, le recourant a certes mentionné être père d'une petite fille, a toutefois précisé que l'enfant vivait avec sa mère à Milan et n'a pas allégué avoir des contacts réguliers avec les intéressées. En outre, s'agissant des problèmes médicaux dont souffre A._______, soit un purpura thrombopénique idiopathique chronique, nécessitant un suivi spécialisé en hématologie ainsi que des troubles psychiques (cf. le jugement du tribunal cantonal du 29 octobre 2020 pts. 5 et 13), il importe de préciser que l'impossibilité pour le recourant de poursuivre les traitements entamés en Suisse ne résulte pas de la mesure litigieuse, mais découle du fait qu'il n'est pas titulaire d'une autorisation de séjour dans ce pays et fait par ailleurs l'objet d'une décision de renvoi. Ainsi, la levée de l'interdiction d'entrée prononcée à l'endroit de A._______ ne lui permettrait pas de continuer son suivi médical sur le sol helvétique, en raison notamment de l'éloignement de son pays d'origine de la Suisse ainsi que de sa situation financière. Par ailleurs, en qualité de ressortissant marocain, le prénommé demeurerait soumis à l'obligation de visa. Il s'ensuit que l'état de santé du recourant ne saurait jouer un rôle décisif dans la pesée des intérêts en présence. Dans ces conditions, il sied de retenir que l'intérêt public à l'éloignement du recourant de Suisse l'emporte sur son intérêt privé à pouvoir revenir sur le territoire helvétique à l'insu des autorités suisses.</w:t>
      </w:r>
    </w:p>
    <w:p>
      <w:r>
        <w:rPr>
          <w:b/>
        </w:rPr>
        <w:t>E. 7.3</w:t>
      </w:r>
    </w:p>
    <w:p>
      <w:r>
        <w:t>En conséquence, le Tribunal arrive à la conclusion que la mesure d'éloignement prise par l'autorité inférieure le 24 septembre 2018 est nécessaire et adéquate afin de prévenir toute nouvelle atteinte à la sécurité et à l'ordre publics en Suisse. En outre, la durée de la mesure respecte le principe de proportionnalité et correspond par ailleurs à celle prononcée dans des cas analogues (cf. notamment les arrêts du TAF F-4647/2019 du 11 janvier 2021 et F-1187/2020 du 17 août 2020).</w:t>
      </w:r>
    </w:p>
    <w:p>
      <w:r>
        <w:rPr>
          <w:b/>
        </w:rPr>
        <w:t>E. 7.4</w:t>
      </w:r>
    </w:p>
    <w:p>
      <w:r>
        <w:t>Enfin, le Tribunal constate qu'il n'existe pas de raisons humanitaires ou d'autres motifs importants justifiant l'abstention ou la suspension de la mesure d'interdiction d'entrée au sens de l'art. 67 al. 5 LEtr.</w:t>
      </w:r>
    </w:p>
    <w:p>
      <w:r>
        <w:rPr>
          <w:b/>
        </w:rPr>
        <w:t>E. 8</w:t>
      </w:r>
    </w:p>
    <w:p>
      <w:r>
        <w:t>Sur un autre plan, le Tribunal constate que le SEM a ordonné l'inscription de l'interdiction d'entrée dans le SIS. En raison de ce signalement, il est interdit au recourant de pénétrer dans l'Espace Schengen.</w:t>
      </w:r>
    </w:p>
    <w:p>
      <w:r>
        <w:rPr>
          <w:b/>
        </w:rPr>
        <w:t>E. 8.1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Le signalement dans le SIS a pour conséquence que la personne concernée se verra refuser l'entrée dans l'Espace Schengen (cf. art. 14 par. 1 en relation avec l'art. 6 par. 1 let. d du Règlement [UE] 2016/399 du Parlement européen et du Conseil du 9 mars 2016 concernant un code de l'Union relatif au régime de franchissement des frontières par les personnes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de la Convention d'application de l'accord de Schengen [CAAS, JO L 239 du 22 septembre 2000], voir également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w:t>
      </w:r>
    </w:p>
    <w:p>
      <w:r>
        <w:rPr>
          <w:b/>
        </w:rPr>
        <w:t>E. 8.2</w:t>
      </w:r>
    </w:p>
    <w:p>
      <w:r>
        <w:t>En l'occurrence, le signalement au SIS est justifié par les faits retenus et satisfait au principe de la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(ATAF 2011/48 consid. 6.1).</w:t>
      </w:r>
    </w:p>
    <w:p>
      <w:r>
        <w:rPr>
          <w:b/>
        </w:rPr>
        <w:t>E. 9</w:t>
      </w:r>
    </w:p>
    <w:p>
      <w:r>
        <w:t>Il ressort de ce qui précède que, par sa décision du 24 septembre 2018, l'autorité inférieure n'a ni violé le droit fédéral ni constaté des faits pertinents de manière inexacte ou incomplète ; en outre, cette décision n'est pas inopportune (art. 49 PA). En conséquence, le recours est rejeté.</w:t>
      </w:r>
    </w:p>
    <w:p>
      <w:r>
        <w:rPr>
          <w:b/>
        </w:rPr>
        <w:t>E. 9.1</w:t>
      </w:r>
    </w:p>
    <w:p>
      <w:r>
        <w:t>Vu l'issue de la cause, il y aurait lieu de mettre les frais de procédure à la charge du recourant (cf. art. 63 al. 1 PA en relation avec les art. 1 à 3 du règlement du 21 février 2008 concernant les frais, dépens et indemnités fixés par le Tribunal administratif fédéral [FITAF, RS 173.320.2]). Cela étant, par décision incidente du 9 novembre 2018, le Tribunal a mis l'intéressé au bénéfice de l'assistance judiciaire, de sorte qu'il n'est pas perçu de frais.</w:t>
      </w:r>
    </w:p>
    <w:p>
      <w:r>
        <w:rPr>
          <w:b/>
        </w:rPr>
        <w:t>E. 9.2</w:t>
      </w:r>
    </w:p>
    <w:p>
      <w:r>
        <w:t>En outre, il convient d'accorder une indemnité à titre d'honoraires au mandataire de l'intéressé (art. 8 à 12 en relation avec l'art. 14 FITAF), le recourant ayant l'obligation de rembourser ce montant s'il revient à meilleure fortune, conformément à l'art. 65 al. 4 PA. A ce sujet, il importe de préciser que le Tribunal ne saurait se baser exclusivement sur la liste des opérations et débours versée au dossier par pli du 9 novembre 2020 pour la fixation des honoraires du mandataire, dès lors que pour déterminer le montant des honoraires d'un avocat commis d'office, il sied d'examiner si les opérations effectuées étaient effectivement nécessaires pour la sauvegarde des droits de la partie concernée (en ce sens, cf. notamment Moser et al., Prozessieren vor dem Bundesverwaltungsgericht, Handbücher für die Anwaltspraxis, Tome X, 2ème éd., 2013, n° 4.84 in fine p. 271 et les références citées). Dans le cas particulier, le Tribunal considère que le temps pris en considération pour les contacts avec le client ainsi que pour la rédaction du mémoire du recours apparaît comme disproportionné, compte tenu de l'absence de complexité particulière des questions de fait et de droit pertinentes dans le cadre de la présente procédure de recours. Retenant un tarif horaire de Fr. 200.- par heure pour l'assistance judiciaire (montant qui correspond au maximum octroyé dans le canton de Genève dans ce cadre [cf. art. 16 du règlement du 28 juillet 2010 sur l'assistance juridique et l'indemnisation des conseils juridiques et défenseurs d'office en matière civile, administrative et pénale ; RAJ, RSGE E 2 05.04]), le Tribunal alloue au représentant une indemnité globale d'honoraires et de débours de CHF 1648.90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