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F-6145/2019 vom 13. September 2021</w:t>
      </w:r>
    </w:p>
    <w:p>
      <w:r>
        <w:t>Bundesverwaltungsgericht, 2021-09-13, FR</w:t>
      </w:r>
    </w:p>
    <w:p>
      <w:r>
        <w:rPr>
          <w:b/>
        </w:rPr>
        <w:t xml:space="preserve">Quelle: </w:t>
      </w:r>
      <w:r>
        <w:t>https://mcp.opencaselaw.ch/entscheid/bvger_F-6145_2019</w:t>
      </w:r>
    </w:p>
    <w:p>
      <w:r>
        <w:t>FR: TAF F-6145/2019 du 13 septembre 2021</w:t>
      </w:r>
    </w:p>
    <w:p>
      <w:r>
        <w:t>IT: TAF F-6145/2019 del 13 settembre 2021</w:t>
      </w:r>
    </w:p>
    <w:p>
      <w:pPr>
        <w:pStyle w:val="Heading2"/>
      </w:pPr>
      <w:r>
        <w:t>Regeste</w:t>
      </w:r>
    </w:p>
    <w:p>
      <w:r>
        <w:t>Personnes avec admission provisoire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(qui constitue une unité de l'administration fédérale telle que définie à l'art. 33 let. d LTAF) en matière d'admission provisoire peuvent être déférées au Tribunal, qui statue de manière définitive (art. 1 al. 2 LTAF, en relation avec l'art. 83 let. c ch. 3 LTF).</w:t>
      </w:r>
    </w:p>
    <w:p>
      <w:r>
        <w:rPr>
          <w:b/>
        </w:rPr>
        <w:t>E. 1.2</w:t>
      </w:r>
    </w:p>
    <w:p>
      <w:r>
        <w:t>A moins que la LTAF n'en dispose autrement, la procédure devant le Tribunal est régie par la PA (art. 37 LTAF).</w:t>
      </w:r>
    </w:p>
    <w:p>
      <w:r>
        <w:rPr>
          <w:b/>
        </w:rPr>
        <w:t>E. 1.3</w:t>
      </w:r>
    </w:p>
    <w:p>
      <w:r>
        <w:t>L'intéressée a qualité pour recourir (art. 48 al. 1 PA). Présenté dans la forme et le délai prescrits par la loi, le recours est recevable (art. 50 et 52 PA).</w:t>
      </w:r>
    </w:p>
    <w:p>
      <w:r>
        <w:rPr>
          <w:b/>
        </w:rPr>
        <w:t>E. 2</w:t>
      </w:r>
    </w:p>
    <w:p>
      <w:r>
        <w:t>Le Tribunal examine les décisions qui lui sont soumises avec un plein pouvoir d'examen en fait et en droit. La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ATAF 2014/1 consid. 2).</w:t>
      </w:r>
    </w:p>
    <w:p>
      <w:r>
        <w:rPr>
          <w:b/>
        </w:rPr>
        <w:t>E. 3.1</w:t>
      </w:r>
    </w:p>
    <w:p>
      <w:r>
        <w:t>Selon l'art. 83 al. 6 LEI, l'admission provisoire peut être proposée par les autorités cantonales. Le SEM décide d'admettre provisoirement l'étranger si l'exécution du renvoi ou de l'expulsion n'est pas possible, n'est pas licite ou ne peut être raisonnablement exigée (art. 83 al. 1 LEI). Ces trois conditions, susceptibles d'empêcher l'exécution du renvoi, sont de nature alternative : il suffit que l'une d'elles soit réalisée pour que le renvoi soit inexécutable (ATAF 2009/51 consid. 5.4).</w:t>
      </w:r>
    </w:p>
    <w:p>
      <w:r>
        <w:rPr>
          <w:b/>
        </w:rPr>
        <w:t>E. 3.2</w:t>
      </w:r>
    </w:p>
    <w:p>
      <w:r>
        <w:t>L'exécution n'est pas possible lorsque l'étranger ne peut pas quitter la Suisse pour son Etat d'origine, son Etat de provenance ou un Etat tiers, ni être renvoyé dans un de ces Etats (art. 83 al. 2 LEI).</w:t>
      </w:r>
    </w:p>
    <w:p>
      <w:r>
        <w:rPr>
          <w:b/>
        </w:rPr>
        <w:t>E. 3.3</w:t>
      </w:r>
    </w:p>
    <w:p>
      <w:r>
        <w:t>L'exécution n'est pas licite lorsque le renvoi de l'étranger dans son Etat d'origine ou de provenance ou dans un Etat tiers est contraire aux engagements de la Suisse relevant du droit international (art. 83 al. 3 LEI).</w:t>
      </w:r>
    </w:p>
    <w:p>
      <w:r>
        <w:rPr>
          <w:b/>
        </w:rPr>
        <w:t>E. 3.4</w:t>
      </w:r>
    </w:p>
    <w:p>
      <w:r>
        <w:t>L'exécution de la décision ne peut pas être raisonnablement exigée si le renvoi ou l'expulsion de l'étranger dans son pays Etat d'origine, son Etat de provenance ou un Etat tiers le met concrètement en danger, par exemple en cas de guerre, de guerre civile, de violence généralisée ou de nécessité médicale (art. 83 al. 4 LEI).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pour un motif d'ordre personnel, notamment parce qu'elles ne pourraient plus recevoir les soins médicaux dont elles ont impérativement besoin (cf. ATAF 2014/26 consid. 7.3 à 7.10 ; 2011/50 consid. 8.1 à 8.3).</w:t>
      </w:r>
    </w:p>
    <w:p>
      <w:r>
        <w:rPr>
          <w:b/>
        </w:rPr>
        <w:t>E. 4.1</w:t>
      </w:r>
    </w:p>
    <w:p>
      <w:r>
        <w:t>En l'espèce, conformément à l'art. 83 al. 6 LEI, l'OCPM a proposé l'admission provisoire de la recourante au SEM, autorité compétente pour admettre à titre provisoire un étranger.</w:t>
      </w:r>
    </w:p>
    <w:p>
      <w:r>
        <w:rPr>
          <w:b/>
        </w:rPr>
        <w:t>E. 4.2</w:t>
      </w:r>
    </w:p>
    <w:p>
      <w:r>
        <w:t>Dans sa décision du 24 octobre 2019, ainsi que dans sa réponse du 3 janvier 2020, l'autorité inférieure n'a pas examiné la situation actuelle au Venezuela. Elle s'est limitée à déclarer qu'il n'y régnait pas de violence généralisée. En ce sens, elle s'est implicitement référée à la jurisprudence du TAF, selon laquelle il y a certes lieu de retenir qu'il n'existe pas de violence généralisée au Venezuela mais que, vu les conditions de vie très difficiles régnant dans le pays, l'exigibilité du renvoi devait faire l'objet, dans chaque cas concret, d'un examen approfondi se basant sur la situation individuelle concrète de la personne en cause tant du point de vue économique, social que médical (cf., parmi d'autres, arrêt D-4465/2019 du 2 octobre 2019 consid. 9.2 s ; voir aussi en ce sens l'arrêt plus récent D-473/2019 du 29 janvier 2021 consid. 7.3). Dans son recours et ses observations du 17 septembre 2019, la recourante a renvoyé à de nombreuses sources desquelles il ressort que la situation au Venezuela serait mauvaise. Plus de 4.5 millions de vénézuéliens auraient dû fuir leur pays en raison de la répression, de la violence et des pénuries, notamment alimentaires. Le système de santé serait en proie à une grave pénurie de médicaments et d'équipements médicaux et les droits humains seraient bafoués. Elle a aussi souligné que la région dont elle était originaire (Z._______) était particulièrement exposée aux dangers par sa situation géographique à la frontière du Venezuela et de la Colombie. Cela étant, il ressort du dossier que l'Ambassade de Suisse au Venezuela a indiqué, le 27 février 2019, qu'il était préférable de ne pas renvoyer les ressortissants vénézuéliens dans leur pays en raison de la situation actuelle très difficile, notamment le manque d'alimentation, de médicaments et les conditions dans les hôpitaux (cf. dossier N pce 5). Compte tenu de cet élément, il paraît très discutable que, dans la décision entreprise, le SEM se soit borné à retenir l'exigibilité du renvoi au Venezuela sans traiter plus avant la question, à tout le moins en renvoyant à la jurisprudence du TAF susmentionnée et en expliquant pour quelles raisons il estimait que la situation n'avait pas évolué de façon défavorable depuis les derniers jugements. La question de savoir si, sur ce point, la décision attaquée était suffisamment motivée respectivement si le SEM avait agi de manière conforme à la maxime inquisitoire peut toutefois rester indécise. En effet, le TAF rend sa décision sur la base de l'état de fait au jour du jugement. Or, le Tribunal considère que l'évolution ayant eu lieu au Venezuela pendant la procédure judiciaire appelle de toute façon un nouvel examen approfondi de la situation dans ce pays, à l'heure actuelle, sous l'angle de l'exigibilité du renvoi (cf., pour comparaison, arrêt du TAF D-631/2021 du 1er mars 2021 consid. 5.4). Pour cette raison déjà, il se justifie d'annuler la décision attaquée et de renvoyer l'affaire au SEM pour instruction complémentaire.</w:t>
      </w:r>
    </w:p>
    <w:p>
      <w:r>
        <w:rPr>
          <w:b/>
        </w:rPr>
        <w:t>E. 4.3</w:t>
      </w:r>
    </w:p>
    <w:p>
      <w:r>
        <w:t>S'agissant de la situation personnelle de la recourante, le SEM a retenu qu'elle était célibataire, sans enfant, en bonne santé, jouissait d'une excellente formation et provenait d'une famille aisée. Elle avait passé son adolescence et le début de sa vie d'adulte au Venezuela. A cela s'ajoutait qu'elle pouvait, en cas de besoin, rejoindre ses parents en Colombie. Pour sa part, la recourante a allégué que sa famille avait fait l'objet de menaces spécifiques dans son pays d'origine (notamment tentatives d'enlèvement ; harcèlement ; coup de feu tiré à proximité du domicile familial dans un but d'intimidation), raison pour laquelle ses parents avaient dû fermer leur (...) et fuir en Colombie où ils se retrouvaient dorénavant sans aucune ressource. Elle n'avait ainsi plus aucun réseau familial au Venezuela susceptible de la soutenir. En outre, en tant que femme célibataire n'ayant encore acquis aucune expérience professionnelle, elle devait être considérée comme particulièrement vulnérable dans son pays d'origine, d'autant que les études qu'elle avait accomplies lui donnait accès uniquement à des professions à risques dans le journalisme ou dans le monde juridique. Finalement, elle a contesté être habilitée à rejoindre ses parents en Colombie en soulignant que ce point n'était de toute façon pas pertinent pour l'issue de la cause. S'il est vrai que la requérante est soumise à une obligation de renseigner (art. 13 PA) - qui est de surcroît renforcée dans la présente affaire du fait qu'elle est représentée par un homme de loi -, il n'en reste pas moins que l'autorité reste tenue d'élaborer l'état des faits d'office. Aussi, selon les particularités du cas d'espèce, il incombera au SEM d'inviter le justiciable à étayer ses déclarations en produisant les moyens de preuve idoines susceptibles de corroborer ses dires (Christoph Auer/Anja Martina Binder in : Auer/Müller/Schindler [éd.], VwVG-Kommentar, St-Gallen 2019, ad art. 13 p. 248 n° 7 ; Patrick Krauskopf/Katrin Emmenegger/Fabio Babey, in : Waldmann/Weissenberger, VwVG-Kommentar, 2ème éd., Zurich Bâle Genève 2016, ad art. 13 p. 305 n° 50 ss). En l'espèce, divers éléments incitent à penser que les parents de l'intéressée ont effectivement quitté le Venezuela et ont élu domicile en Colombie, ce que le SEM ne conteste d'ailleurs pas dans la décision entreprise. La situation personnelle de la recourante paraît donc fragilisée, ce qui requiert un examen plus approfondi de sa situation concrète. En outre, comme on l'a vu ci-avant, il convient de toute façon de renvoyer l'affaire à l'autorité inférieure pour instruction complémentaire en lien avec la situation générale régnant au Venezuela à l'heure actuelle. Compte tenu de ces circonstances particulières inhérentes au cas d'espèce, il convient d'enjoindre au SEM, dans le cadre du présent arrêt de cassation, de procéder à des actes d'instruction complémentaires également en lien avec la situation concrète de la recourante dans son pays d'origine (cf. à ce sujet consid. 4.5 infra).</w:t>
      </w:r>
    </w:p>
    <w:p>
      <w:r>
        <w:rPr>
          <w:b/>
        </w:rPr>
        <w:t>E. 4.4</w:t>
      </w:r>
    </w:p>
    <w:p>
      <w:r>
        <w:t>Au vu des éléments précités, il n'est pas possible, en l'état du dossier, de déterminer précisément dans quelle mesure la recourante serait concrètement en danger en cas de retour dans son pays d'origine. Aux termes de l'art. 61 al. 1 PA, l'autorité de recours statue elle-même sur l'affaire ou exceptionnellement la renvoie avec des instructions impératives à l'autorité inférieure. La réforme présuppose cependant un dossier suffisamment mûr pour qu'une décision puisse être prononcée, étant précisé qu'il n'appartient pas à l'autorité de recours de procéder à des investigations complémentaires compliquées (cf. notamment ATAF 2011/42 consid. 8). De surcroît, la réforme est inadmissible lorsque des questions pertinentes doivent être tranchées pour la première fois et que l'autorité inférieure dispose d'un certain pouvoir d'appréciation (cf. notamment ATAF 2011/42 consid. 8 et 2010/46 consid. 4, et les réf. cit.).</w:t>
      </w:r>
    </w:p>
    <w:p>
      <w:r>
        <w:rPr>
          <w:b/>
        </w:rPr>
        <w:t>E. 4.5</w:t>
      </w:r>
    </w:p>
    <w:p>
      <w:r>
        <w:t>Dans le cas d'espèce, le Tribunal constate que le dossier produit est incomplet tant en ce qui concerne la situation actuelle au Venezuela que pour ce qui a trait à l'examen approfondi de la situation individuelle de la recourante dans son pays d'origine (cf. consid. 4.2 s. supra). Par conséquent, il se justifie de renvoyer la cause à l'autorité intimée afin qu'elle procède à des mesures d'instruction complémentaires. En particulier, il convient d'inviter le SEM à procéder aux actes d'instruction qui suivent. Premièrement, un rapport circonstancié sur la situation actuelle au Venezuela devra être rédigé et versé au dossier. Ce faisant, le SEM prendra également position sur l'argument de la recourante, selon lequel il faudrait de surcroît tenir compte du fait que la situation serait particulièrement à risque à Z._______, à savoir sa région d'origine. Deuxièmement, dans la mesure où la recourante prétend ne plus avoir de réseau familial dans son pays d'origine, le SEM invitera cette dernière à verser en cause toute pièce utile permettant de mettre en évidence les membres de sa famille, en particulier une copie du livret de famille de ses parents (en tant que couple et en tant que personne individuelle). Si les membres de sa famille ressortant des pièces précitées devaient ne plus vivre au Venezuela, elle sera appelée à verser en cause toute pièce utile démontrant que ces personnes ont quitté leur pays d'origine (telle qu'une copie d'une autorisation de séjour ou d'une attestation de domicile émanant des autorités du lieu de résidence). Troisièmement, dès lors que l'intéressée prétend que ses parents ne disposent pas des moyens nécessaires pour la soutenir en cas de retour dans son pays d'origine, elle sera invitée à décrire de manière circonstanciée la situation actuelle de ces derniers en Colombie, moyens de preuve à l'appui. En particulier, elle sera invitée à démontrer la situation financière de ses parents (en versant par exemple en cause une copie des décisions de taxation fiscales des 5 dernières années et les relevés actuels de tous les comptes bancaires de ses parents). Quatrièmement, en rapport avec les allégations de la recourante selon lesquelles ce serait uniquement grâce à un garant extérieur à sa famille qu'elle aurait pu financer ses études, le SEM est invité à verser en cause le dossier cantonal de la recourante pour examiner s'il contient des éléments de preuve permettant de confirmer les allégations de la recourante. En parallèle, il invitera l'intéressée à étayer ses dires sur ce point, moyens de preuve à l'appui, en produisant notamment les relevés bancaires attestant des paiements en lien avec ses études par le biais d'un tiers. Cinquièmement, la recourante sera invitée à donner des renseignements détaillés sur la manière dont elle a pu financer ses besoins courants ses dernières années, moyens de preuve à l'appui. Sixièmement, dans la mesure où le SEM serait toujours d'avis que la recourante peut « certainement » rejoindre ses parents en Colombie, il étayera de manière circonstanciée son point de vue en prenant position sur les objections soulevées par l'intéressée. Finalement, en cas de besoin, le SEM procédera à tout autre acte d'instruction jugé utile pour se prononcer dans la présente affaire en pleine connaissance de cause. Le dossier ainsi complété, une nouvelle décision sera rendue, dans laquelle l'autorité inférieure procèdera à une nouvelle analyse de la mise en danger concrète de la recourante en cas de renvoi dans son pays d'origine.</w:t>
      </w:r>
    </w:p>
    <w:p>
      <w:r>
        <w:rPr>
          <w:b/>
        </w:rPr>
        <w:t>E. 5</w:t>
      </w:r>
    </w:p>
    <w:p>
      <w:r>
        <w:t>Au vu de ce qui précède, le recours est admis, la décision de l'autorité intimée du 24 octobre 2019 annulée et la cause renvoyée à cette autorité pour complément d'instruction et nouvelle décision dans le sens des considérants (art. 61 al. 1 in fine PA).</w:t>
      </w:r>
    </w:p>
    <w:p>
      <w:r>
        <w:rPr>
          <w:b/>
        </w:rPr>
        <w:t>E. 6.1</w:t>
      </w:r>
    </w:p>
    <w:p>
      <w:r>
        <w:t>Une cassation pour instruction complémentaire équivalant à un gain de cause (cf., parmi d'autres, arrêt du TF 2C_60/2011 du 12 mai 2011 consid. 2.4), la recourante n'a pas à supporter de frais de procédure (cf. art. 63 al. 1 a contrario PA), pas plus que l'autorité qui succombe (cf. art. 63 al. 2 PA). L'avance de frais versée le 27 novembre 2019 lui sera dès lors restituée.</w:t>
      </w:r>
    </w:p>
    <w:p>
      <w:r>
        <w:rPr>
          <w:b/>
        </w:rPr>
        <w:t>E. 6.2</w:t>
      </w:r>
    </w:p>
    <w:p>
      <w:r>
        <w:t>Selon l'art. 64 PA (en relation avec l'art. 7 FITAF), l'autorité de recours peut allouer à la partie qui obtient gain de cause une indemnité pour les frais indispensables et relativement élevés qui lui ont été occasionnés dans le cadre de la procédure de recours. A défaut de décompte, le Tribunal fixe l'indemnité en équité (art. 4 CC), sur la base du dossier (cf. art. 14 al. 2 FITAF). Etant donné l'ensemble des circonstances du cas, l'importance de l'affaire, le degré de difficulté de cette dernière et l'ampleur du travail accompli par le mandataire du recourant, le Tribunal estime, au regard des art. 8 ss. FITAF, que le versement d'un montant de 1'500 francs à titre de dépens, TVA incluse, apparaît comme équitable en la présente cause.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