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F-609/2021 vom 20. Januar 2023</w:t>
      </w:r>
    </w:p>
    <w:p>
      <w:r>
        <w:t>Bundesverwaltungsgericht, 2023-01-20, DE</w:t>
      </w:r>
    </w:p>
    <w:p>
      <w:r>
        <w:rPr>
          <w:b/>
        </w:rPr>
        <w:t xml:space="preserve">Quelle: </w:t>
      </w:r>
      <w:r>
        <w:t>https://mcp.opencaselaw.ch/entscheid/bvger_F-609_2021</w:t>
      </w:r>
    </w:p>
    <w:p>
      <w:r>
        <w:t>FR: TAF F-609/2021 du 20 janvier 2023</w:t>
      </w:r>
    </w:p>
    <w:p>
      <w:r>
        <w:t>IT: TAF F-609/2021 del 20 gennaio 2023</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Beschwerdeführerinnen 1 und 2 sind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3.3.2</w:t>
      </w:r>
    </w:p>
    <w:p>
      <w:r>
        <w:t>In den Übergangsbestimmungen sieht die Vereinbarung 2014 ihre Anwendung auf Informationsbegehren betreffend Kalender- oder Geschäftsjahre vor, die ab dem 1. Januar 2010 beginnen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den Beschwerdeführerinnen 1 und 2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w:t>
      </w:r>
    </w:p>
    <w:p>
      <w:r>
        <w:rPr>
          <w:b/>
        </w:rPr>
        <w:t>E. 5.2</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147 II 116 E. 5.4.1;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6.1</w:t>
      </w:r>
    </w:p>
    <w:p>
      <w:r>
        <w:t>Unbestritten ist vorliegend, dass die Beschwerdeführerin 2, eine Stiftung mit Sitz in Liechtenstein, Inhaberin eines vom französischen Informationsersuchen betroffenen Kontos ist und die Beschwerdeführerin 1 an diesem Konto beziehungsweise an der Beschwerdeführerin 2 wirtschaftlich berechtigt ist. Uneins sind sich die Parteien im Wesentlichen darüber, ob die zu übermittelnden Informationen für die Durchsetzung des innerstaatlichen Rechts in Frankreich voraussichtlich erheblich sind.</w:t>
      </w:r>
    </w:p>
    <w:p>
      <w:r>
        <w:rPr>
          <w:b/>
        </w:rPr>
        <w:t>E. 6.2</w:t>
      </w:r>
    </w:p>
    <w:p>
      <w:r>
        <w:t>Die Beschwerdeführerinnen 1 und 2 monieren, eine Verknüpfung des Kontos mit dem Domizilcode für Frankreich sei nicht statthaft. Die UBS habe in Verletzung ihrer bankenrechtlichen Sorgfaltspflicht über Jahre hinweg bankintern eine falsche Adresse der Beschwerdeführerin 1 dokumentiert. Letztere habe ihren Wohnsitz seit dem 2. November 2005 im Kanton (...) und sei dort unbeschränkt steuerpflichtig. Weder im Zeitpunkt der Erstellung der Listen B und C im Jahre 2006 oder 2008, noch während der hier relevanten Steuerperioden 2010 bis 2015 habe eine französische Adresse oder ein anderer Konnex bestanden, die eine mutmassliche französische Steuerpflicht hätten begründen können.</w:t>
      </w:r>
    </w:p>
    <w:p>
      <w:r>
        <w:rPr>
          <w:b/>
        </w:rPr>
        <w:t>E. 6.3</w:t>
      </w:r>
    </w:p>
    <w:p>
      <w:r>
        <w:t>Die (...) Behörden bestätigten am 12. Juli 2017 schriftlich, die Beschwerdeführerin 1 sei seit ihrer Ankunft im Kanton (...) am 2. November 2005 gemäss den Bestimmungen der kommunalen, kantonalen und eidgenössischen Steuergesetzgebung für die Zwecke der kantonalen, kommunalen und eidgenössischen Steuern unbeschränkt steuerpflichtig. Weiter erklärten sie, die Beschwerdeführerin 1 werde nicht auf einer pauschalen Grundlage besteuert, die nach dem Mietwert der Wohnstätte bemessen werde. Demnach gelte die Beschwerdeführerin 1 als in der Schweiz ansässig im Sinne von Art. 4 DBA CH-FR (vgl. Akten des Bundesverwaltungsgerichts [BVGer-act.] 1, Beilage 54). Bereits am 27. April 2006 hatten die (...) Behörden in einem Bestätigungsschreiben festgehalten, dass die Beschwerdeführerin 1 für die Gemeinde-, Kantons- und Bundessteuern veranlagt werde (vgl. BVGer-act. 1, Beilage 53).</w:t>
      </w:r>
    </w:p>
    <w:p>
      <w:r>
        <w:rPr>
          <w:b/>
        </w:rPr>
        <w:t>E. 6.4</w:t>
      </w:r>
    </w:p>
    <w:p>
      <w:r>
        <w:t>Vorliegend bildet der durch die Informationsinhaberin zugewiesene Domizilcode ein hinreichendes Anknüpfungskriterium für die Herausgabe von Informationen. Die Beschwerdeführerinnen 1 und 2 sind wirtschaftlich Berechtigte respektive Inhaberinnen eines Kontos, das sich unbestritten und in Verbindung mit dem Domizilcode für Frankreich auf einer sichergestellten UBS-Liste befand. Damit ist der für die Leistung von Amtshilfe notwendige Bezug zu Frankreich gegeben (vgl. BGE 146 II 150 E. 6; Urteile des BVGer F-278/2021 vom 24. Juni 2022 E. 8.3.2; F-6442/2020 vom 10. Juni 2022 E. 6.2; A-1562/2018 vom 3. August 2020 E. 4.2).</w:t>
      </w:r>
    </w:p>
    <w:p>
      <w:r>
        <w:rPr>
          <w:b/>
        </w:rPr>
        <w:t>E. 6.4.1</w:t>
      </w:r>
    </w:p>
    <w:p>
      <w:r>
        <w:t>Die Bestimmung des Steuerwohnsitzes der Beschwerdeführerin 1 im Besteuerungszeitraum von 2010 bis 2015 stellt im internationalen Kontext eine Frage dar, die nicht im Rahmen eines Amtshilfeverfahrens zu klären ist, sondern in die Zuständigkeit der Behörden des ersuchenden Staates fällt. Erforderlichenfalls ist dies daher in einem innerstaatlichen, französischen Steuerverfahren zu prüfen (BGE 145 II 112 E. 2.2.2 und E. 3.2; 142 II 218 E. 3.6 f.; 142 II 161 E. 2.2.2; Urteil des BVGer A-1562/2018 E. 4.2). Demzufolge sind die Bestätigungen und Einschätzungen der (...) Behörden vom 27. April 2006 und vom 12. Juli 2017 nicht geeignet, das Ergebnis eines allfälligen Ansässigkeitskonfliktes in Frankreich vorweg zu nehmen. Eine unbeschränkte Steuerpflicht der Beschwerdeführerin 1 in der Schweiz, wie sie ihr vorliegend vom Kanton (...) schriftlich attestiert wurde, steht der Leistung von Amtshilfe somit nicht entgegen (BGE 145 II 112 E. 2.2.2; 142 II 161 E. 2.2; Urteil des BGer 2C_805/2018 vom 23. August 2019 E. 4.5; Urteil des BVGer F-1809/2021 vom 28. September 2022 E. 2.9).</w:t>
      </w:r>
    </w:p>
    <w:p>
      <w:r>
        <w:rPr>
          <w:b/>
        </w:rPr>
        <w:t>E. 6.4.2</w:t>
      </w:r>
    </w:p>
    <w:p>
      <w:r>
        <w:t>Ohne Belang ist vorliegend ausserdem, dass die UBS der C._______ in (...) - letztere betreut die Beschwerdeführerin 2 seit Ende 2011 - im Schreiben vom 12. September 2013 mitteilte, anlässlich einer Aktualisierung der Basisdokumente sei festgestellt worden, dass die Domiziladresse der Beschwerdeführerin 1 seit ihrem Umzug in die Schweiz im Jahre 2005 nicht angepasst worden sei. Es obliegt nicht der Informationsinhaberin, den Steuerwohnsitz der Beschwerdeführerin 1 mittels einer bankinternen Adressdokumentation festzulegen. Inwiefern die UBS die Adresse der Beschwerdeführerin 1 und mithin den Domizilcode für Frankreich bis zur Übermittlung des Formulars A mit Schreiben vom 29. Oktober 2013 irrtümlich sowie unter Verletzung der Vereinbarung über die Standesregeln zur Sorgfaltspflicht der Banken nicht angepasst hat, kann deshalb offenbleiben. Die Beschwerdeführerin 1 stellt die ihr attestierte wirtschaftliche Berechtigung nicht in Abrede. Ein Zusammenhang zwischen den verlangten Angaben und der im ersuchenden Staat durchzuführenden Untersuchung erscheint deshalb nicht als unwahrscheinlich (vgl. BGE 143 II 185 E. 3.3.2; oben E. 5.2). Im Gegenteil spricht die fortwährende Beibehaltung von Adresse und Domizilcode durchaus für einen steuerrelevanten Konnex zu Frankreich. Dies gilt umso mehr, falls die UBS, wie von den Beschwerdeführerinnen 1 und 2 behauptet, vom Umzug der Beschwerdeführerin 1 in die Schweiz Kenntnis hatte.</w:t>
      </w:r>
    </w:p>
    <w:p>
      <w:r>
        <w:rPr>
          <w:b/>
        </w:rPr>
        <w:t>E. 6.5</w:t>
      </w:r>
    </w:p>
    <w:p>
      <w:r>
        <w:t>Somit ist von der voraussichtlichen Erheblichkeit der zur Übermittlung vorgesehenen Informationen auszugehen. Eine Aussonderung der Informationen gestützt auf Art. 17 Abs. 2 StAhiG fällt daher ausser Betracht, sowohl betreffend die Beschwerdeführerin 1, als auch hinsichtlich der Beschwerdeführerin 2. Als vom Ersuchen (formell und materiell) betroffene Person kann sich letztere nicht auf Art. 4 Abs. 3 StAhiG berufen (vgl. BGE 144 II 29 E. 4.2.3; 143 II 185 E. 3.2; 141 II 436 E. 4.5 f.; Urteil des BVGer A-6306/2015 vom 15. Mai 2015 E. 6.4.2), womit das Eventualbegehren auf Schwärzung der sie betreffenden Informationen abzuweisen ist (vgl. Urteil des BVGer F-627/2021 vom 15. Dezember 2022 E. 10).</w:t>
      </w:r>
    </w:p>
    <w:p>
      <w:r>
        <w:rPr>
          <w:b/>
        </w:rPr>
        <w:t>E. 6.6</w:t>
      </w:r>
    </w:p>
    <w:p>
      <w:r>
        <w:t>Ins Leere zielt sodann die Rüge der Beschwerdeführerinnen 1 und 2, die Informationsinhaberin sei ihrer Pflicht zur Vergewisserung über die Richtigkeit der Personendaten gemäss Art. 5 Abs. 1 DSG (SR 235.1) nicht nachgekommen. Zum einen gehen nämlich die Spezialbestimmung von Art. 28 DBA CH-FR sowie das StAhiG den datenschutzrechtlichen Bestimmungen vor (vgl. dazu Urteile des BVGer F-5708/2020 vom 7. Juni 2022 E. 12.3; A-3358/2021 vom 16. März 2022 E. 3.4.3; je m.w.H.), und zum anderen sind nach dem Gesagten vorliegend keine Hinweise dafür erkennbar, dass die Vorinstanz ihrer Vergewisserungspflicht gemäss Art. 5 Abs. 1 DSG nicht hinreichend nachgekommen wäre (vgl. oben E. 6.4).</w:t>
      </w:r>
    </w:p>
    <w:p>
      <w:r>
        <w:rPr>
          <w:b/>
        </w:rPr>
        <w:t>E. 6.7</w:t>
      </w:r>
    </w:p>
    <w:p>
      <w:r>
        <w:t>Schliesslich beanstanden die Beschwerdeführerinnen 1 und 2 die angefochtene Verfügung als textbausteinmässige Wiedergabe von Rechtsprechung und Praxis. Soweit sie damit eine Verletzung der Begründungspflicht rügen, kann eine Verletzung des Anspruchs auf rechtliches Gehör jedoch nicht ausgemacht werden. Die Fragen des Steuerwohnsitzes sowie einer unbeschränkten Steuerpflicht einer betroffenen Person in der Schweiz behandelte die Vorinstanz eingehend. Die Beschwerdeführerinnen 1 und 2 waren denn auch ohne Weiteres in der Lage, die vorinstanzliche Verfügung sachgerecht und präzise anzufechten (vgl. BGE 142 II 49 E. 9.2; 136 I 184 E. 2.2.1; statt vieler: Urteile des BVGer F-811/2021 vom 20. Mai 2022 E. 1.5.4; F-5677/2020 vom 2. Mai 2022 E. 3.4).</w:t>
      </w:r>
    </w:p>
    <w:p>
      <w:r>
        <w:rPr>
          <w:b/>
        </w:rPr>
        <w:t>E. 7</w:t>
      </w:r>
    </w:p>
    <w:p>
      <w:r>
        <w:t>Die Voraussetzungen für die in der Schlussverfügung vom 4. Januar 2021 vorgesehene Amtshilfeleistung sind demnach erfüllt. Die Beschwerde ist abzuweisen.</w:t>
      </w:r>
    </w:p>
    <w:p>
      <w:r>
        <w:rPr>
          <w:b/>
        </w:rPr>
        <w:t>E. 8</w:t>
      </w:r>
    </w:p>
    <w:p>
      <w:r>
        <w:t>Die von den Beschwerdeführerinnen 1 und 2 in verfahrensrechtlicher Hinsicht beantragte Anonymisierung (vgl. oben Bst. H) entspricht der Praxis des Bundesverwaltungsgerichts im Bereich der internationalen Amtshilfe in Steuersachen (vgl. Art. 29 Abs. 2 VGG; Art. 8 Abs. 1 des Informationsreglements für das Bundesverwaltungsgericht vom 21. Februar 2008 [SR 173.320.4]). Dem entsprechenden Antrag ist pro forma stattzugeben und im Übrigen dahingehend Rechnung zu tragen, als auch die öffentliche Auflage des vorliegenden Urteils in anonymisierter Form zu erfolgen hat (Art. 4 Abs. 1 und 2 Informationsreglement; vgl. Urteile des BVGer A-1275/2018 vom 23. Mai 2019 E. 7.4; A-197/2018 vom 2. Mai 2018 E. 7 m.w.H.).</w:t>
      </w:r>
    </w:p>
    <w:p>
      <w:r>
        <w:rPr>
          <w:b/>
        </w:rPr>
        <w:t>E. 9.1</w:t>
      </w:r>
    </w:p>
    <w:p>
      <w:r>
        <w:t>Bei diesem Ausgang des Verfahrens haben die Beschwerdeführerinnen 1 und 2 die auf Fr. 5'000.- festzusetzenden Verfahrenskosten zu tragen (Art. 63 Abs. 1 VwVG und Art. 2 Abs. 1 i.V.m. Art. 4 des Reglements vom 21. Februar 2008 über die Kosten und Entschädigungen vor dem Bundesverwaltungsgericht [VGKE, SR 173.320.2]). Der in gleicher Höhe einbezahlte Kostenvorschuss ist zur Bezahlung der Verfahrenskosten zu verwenden.</w:t>
      </w:r>
    </w:p>
    <w:p>
      <w:r>
        <w:rPr>
          <w:b/>
        </w:rPr>
        <w:t>E. 9.2</w:t>
      </w:r>
    </w:p>
    <w:p>
      <w:r>
        <w:t>Den unterliegenden Beschwerdeführerinnen 1 und 2 ist keine Parteientschädigung zuzusprechen (Art. 64 Abs. 1 VwVG e contrario und Art. 7 Abs. 1 VGKE e contrario).</w:t>
      </w:r>
    </w:p>
    <w:p>
      <w:r>
        <w:rPr>
          <w:b/>
        </w:rPr>
        <w:t>E. 10</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