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F-6076/2018 vom 15. November 2018</w:t>
      </w:r>
    </w:p>
    <w:p>
      <w:r>
        <w:t>Bundesverwaltungsgericht, 2018-11-15, DE</w:t>
      </w:r>
    </w:p>
    <w:p>
      <w:r>
        <w:rPr>
          <w:b/>
        </w:rPr>
        <w:t xml:space="preserve">Quelle: </w:t>
      </w:r>
      <w:r>
        <w:t>https://mcp.opencaselaw.ch/entscheid/bvger_F-6076_2018</w:t>
      </w:r>
    </w:p>
    <w:p>
      <w:r>
        <w:t>FR: TAF F-6076/2018 du 15 novembre 2018</w:t>
      </w:r>
    </w:p>
    <w:p>
      <w:r>
        <w:t>IT: TAF F-6076/2018 del 15 novembre 2018</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der vorliegenden Beschwerde (vgl. Art. 31 ff VGG i.V.m. Art. 5 VwVG). Auf dem Gebiet des Asyls entscheidet es in der Regel - und so auch vorliegend - endgültig (Art. 105 AsylG; Art. 83 Bst. d Ziff. 1 BGG).</w:t>
      </w:r>
    </w:p>
    <w:p>
      <w:r>
        <w:rPr>
          <w:b/>
        </w:rPr>
        <w:t>E. 1.2</w:t>
      </w:r>
    </w:p>
    <w:p>
      <w:r>
        <w:t>Das Rechtsmittelverfahren richtet sich nach dem VwVG, dem VGG und dem BGG, soweit das AsylG nichts anderes bestimmt (Art. 37 VGG und Art. 6 AsylG).</w:t>
      </w:r>
    </w:p>
    <w:p>
      <w:r>
        <w:rPr>
          <w:b/>
        </w:rPr>
        <w:t>E. 1.3</w:t>
      </w:r>
    </w:p>
    <w:p>
      <w:r>
        <w:t>Der Beschwerdeführer ist zur Einreichung der Beschwerde legitimiert (Art. 105 AsylG und Art. 48 Abs. 1 VwVG). Auf die frist- und formgerecht eingereichte Beschwerde ist daher einzutreten (Art. 108 Abs. 2 ASylG und Art. 52 VwVG).</w:t>
      </w:r>
    </w:p>
    <w:p>
      <w:r>
        <w:rPr>
          <w:b/>
        </w:rPr>
        <w:t>E. 1.4</w:t>
      </w:r>
    </w:p>
    <w:p>
      <w:r>
        <w:t>Gestützt auf Art. 111a Abs. 1 AsylG wird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19. Juli 2016 in Bulgarien und am 23. August 2018 in Slowenien je ein Asylgesuch eingereicht hatte. Da der Beschwerdeführer geltend machte, sich vor seiner Einreise nach Slowenien zwei Jahre in Serbien und danach für etwa 2 Monate in der Ehemaligen Jugoslawischen Republik Mazedonien aufgehalten zu haben (Akten SEM A8/13 Ziff. 5.01), ersuchte die Vorinstanz die slowenischen Behörden am 20. September 2018 um Wiederaufnahme des Beschwerdeführers gestützt auf Art. 23 Dublin-III-VO i.V.m. Art. 19 Abs. 2 Dublin-III-VO). Die slowenischen Behörden stimmten dem Gesuch um Übernahme am 2. Oktober 2018 zu. Die grundsätzliche Zuständigkeit Sloweniens für die Durchführung des Asylverfahrens des Beschwerdeführers ist somit gegeben.</w:t>
      </w:r>
    </w:p>
    <w:p>
      <w:r>
        <w:rPr>
          <w:b/>
        </w:rPr>
        <w:t>E. 4.2</w:t>
      </w:r>
    </w:p>
    <w:p>
      <w:r>
        <w:t>Diese Zuständigkeit hätte jedoch aufgrund der in Art. 6 und 8 Dublin-III-VO festgelegten Garantien zugunsten Minderjähriger zurückzutreten, wenn von der Minderjährigkeit des Beschwerdeführers auszugehen wäre. Hierzu gehört der Grundsatz, dass im Falle eines unbegleiteten Minderjährigen ohne familiäre Anknüpfungspunkte jener Staat zuständig ist, in dem er seinen Antrag stellt (vgl. Art. 8 Abs. 4 Dublin-III-VO). Vorab ist deshalb auf die Frage einzugehen, ob die Vorinstanz aufgrund der Aktenlage zu Recht davon ausgegangen ist, dem Beschwerdeführer sei es nicht gelungen, seine Minderjährigkeit glaubhaft zu machen.</w:t>
      </w:r>
    </w:p>
    <w:p>
      <w:r>
        <w:rPr>
          <w:b/>
        </w:rPr>
        <w:t>E. 4.2.1</w:t>
      </w:r>
    </w:p>
    <w:p>
      <w:r>
        <w:t>Die Vorinstanz geht in der angefochtenen Verfügung von der Volljährigkeit des Beschwerdeführers aus. Sie begründet dies mit dem Umstand, dass die Angaben zu Herkunft, Schulbildung und Familienverhältnissen ungenau und unsubstantiiert gewesen seien. Der Beschwerdeführer habe sein Geburtsdatum nach afghanischem Kalender nicht nennen können. Zudem sei er in Slowenien als volljährig registriert worden. Vor dem Hintergrund der ungenauen Aussagen und der Tatsache, dass der Beschwerdeführer keinerlei Identitätsdokumente eingereicht habe, die sein Alter bestätigen würden, müsse die Minderjährigkeit als unglaubhaft eingestuft werden.</w:t>
      </w:r>
    </w:p>
    <w:p>
      <w:r>
        <w:rPr>
          <w:b/>
        </w:rPr>
        <w:t>E. 4.2.2</w:t>
      </w:r>
    </w:p>
    <w:p>
      <w:r>
        <w:t>Diese Schlussfolgerung der Vorinstanz ist nicht zu beanstanden. Aus dem Protokoll der BzP geht hervor, dass der Beschwerdeführer geltend machte, sein Geburtsdatum erst nach seiner Ausreise aus Afghanistan von seinem Vater erfragt zu haben; er habe ausdrücklich nur nach der Bezeichnung nach europäischem Kalender gefragt. Es erscheint allerdings unglaubhaft, dass der Beschwerdeführer nicht wenigstens sein Geburtsjahr nach afghanischem Kalender kannte, da viele seiner Aussagen darauf schliessen lassen, dass das Alter selbst im Dorf, wo der Beschwerdeführer aufgewachsen ist, von Bedeutung war (für den Schulbesuch, im Spiel mit den Cousins, im Verhältnis zu seinen Geschwistern, vgl. Bst. B). Dass er sein Alter nie mit den Jahreszahlen des afghanischen Kalenders in Verbindung gebracht haben will, erscheint deshalb unwahrscheinlich. Hinzu kommt, dass die slowenischen Behörden nur kurze Zeit vor der Einreise des Beschwerdeführers in die Schweiz den (...) 1997 als Geburtsdatum registriert hatten (Akten SEM A17/2). Hierzu äussert sich der Beschwerdeführer nicht auf Beschwerdeebene. Es ist somit davon auszugehen, dass dies seinen eigenen Angaben entsprach. Zusammen mit der Beobachtung der Befragerin anlässlich der BzP, wonach er deutlich älter als 17 Jahre aussehe (Akten SEM 8/13 Ziff. 8.01 erster Teil), bestehen erhebliche Zweifel an der Minderjährigkeit des Beschwerdeführers.</w:t>
      </w:r>
    </w:p>
    <w:p>
      <w:r>
        <w:rPr>
          <w:b/>
        </w:rPr>
        <w:t>E. 4.2.3</w:t>
      </w:r>
    </w:p>
    <w:p>
      <w:r>
        <w:t>Daran vermögen auch die Fotos nichts zu ändern, die der Beschwerdeführer auf Beschwerdeebene eingereicht hat. Diese zeigen gemäss seinen Angaben seine Tazkara, aus der hervorgehe, dass er am (...) (d.h. [...] 2001) geboren sei. Allerdings ist der Beweiswert einer Tazkara, auch wenn sie im Original vorliegt, als sehr gering anzusehen (vgl. Alexandra Geiser, Afghanistan: Tazkira, Auskunft der SFH-Länderanalyse, 2013; statt vieler: Urteile des BVGer E-1454/2018 vom 9. Mai 2018 E. 7.4, D-3534/2017 vom 28. Juni 2017 S. 11). Es ist daher in antizipierender Beweiswürdigung (vgl. Kölz/Häner/Bertschi, Verwaltungsverfahren und Verwaltungsrechtspflege des Bundes, 3. Aufl. 2013, N 153, 537) auf die Anordnung einer Übersetzung der Tazkara zu verzichten, und auch der Eingang des Originals ist nicht abzuwarten.</w:t>
      </w:r>
    </w:p>
    <w:p>
      <w:r>
        <w:rPr>
          <w:b/>
        </w:rPr>
        <w:t>E. 4.2.4</w:t>
      </w:r>
    </w:p>
    <w:p>
      <w:r>
        <w:t>Es ist somit für das vorliegende Verfahren von der Volljährigkeit des Beschwerdeführers auszugehen.</w:t>
      </w:r>
    </w:p>
    <w:p>
      <w:r>
        <w:rPr>
          <w:b/>
        </w:rPr>
        <w:t>E. 4.3</w:t>
      </w:r>
    </w:p>
    <w:p>
      <w:r>
        <w:t>Im Lichte von Art. 3 Abs. 2 Dublin-III-VO ist zu prüfen, ob es wesentliche Gründe für die Annahme gibt, das Asylverfahren und die Aufnahmebedingungen für Asylsuchende in Slowenien würden systemische Schwachstellen aufweisen, die eine Gefahr einer unmenschlichen oder entwürdigenden Behandlung im Sinne des Artikels 4 der EU-Grundrechtecharta mit sich bringen würden.</w:t>
      </w:r>
    </w:p>
    <w:p>
      <w:r>
        <w:rPr>
          <w:b/>
        </w:rPr>
        <w:t>E. 4.3.1</w:t>
      </w:r>
    </w:p>
    <w:p>
      <w:r>
        <w:t>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ist deshalb davon auszugehen, dass Slowenien seinen diesbezüglichen völkerrechtlichen Verpflichtungen grundsätzlich nachkommt. Es darf weiter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4.3.2</w:t>
      </w:r>
    </w:p>
    <w:p>
      <w:r>
        <w:t>Unter diesen Umständen ist die Anwendung von Art. 3 Abs. 2 Dublin-III-VO nicht gerechtfertigt.</w:t>
      </w:r>
    </w:p>
    <w:p>
      <w:r>
        <w:rPr>
          <w:b/>
        </w:rPr>
        <w:t>E. 4.4</w:t>
      </w:r>
    </w:p>
    <w:p>
      <w:r>
        <w:t>Der Beschwerdeführer macht geltend, die Taliban hätten ihn oder seinen Bruder rekrutieren wollen. Er sei von den Taliban geschlagen und so schwer am rechten Auge verletzt worden, dass er beinahe erblindet sei. Deswegen sei er in der Türkei operiert worden (Beschwerdeschrift Ziff. B/II/1 S. 3; Akten SEM A8/13 Ziff. 7.01, 8.02). Da er geflohen sei, hätten die Taliban dann seinen älteren (gemäss BzP, Akten SEM A8/13 Ziff. 7.01) bzw. jüngeren (gemäss Beschwerdeschrift Ziff. B/II/1 S. 3, B/II/2 S. 4) Bruder umgebracht. Dadurch sei er traumatisiert. Die Gesundheitsversorgung afghanischer Kriegsopfer in Slowenien weise gemäss Rechtsprechung des Bundesverwaltungsgerichts nicht unerhebliche Mängel auf, weshalb ein Verstoss gegen Art. 3 EMRK nicht ausgeschlossen werden könne (Urteil D-2677/2015 vom 25. August 2015). Das SEM hätte zumindest eine Zusicherung der slowenischen Behörden einholen müssen, dass der Zugang zur notwendigen medizinischen Versorgung garantiert sei (Beschwerdeschrift Ziff. B/II/3 S. 4 f.).</w:t>
      </w:r>
    </w:p>
    <w:p>
      <w:r>
        <w:rPr>
          <w:b/>
        </w:rPr>
        <w:t>E. 4.4.1</w:t>
      </w:r>
    </w:p>
    <w:p>
      <w:r>
        <w:t>Mit dieser Argumentation fordert der Beschwerdeführer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4.4.2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4.4.3</w:t>
      </w:r>
    </w:p>
    <w:p>
      <w:r>
        <w:t>Zwar bestehen gemäss mehreren Urteilen des Bundesverwaltungsgerichts durchaus ernstzunehmende Hinweise auf nicht unerhebliche Mängel in der Gesundheitsversorgung psychisch kranker Asylsuchender in Slowenien. So bestehe die Gefahr, dass der Zugang zu entsprechenden Behandlungen für traumatisierte Personen eingeschränkt sein könnte (z.B. Psychotherapie). Zudem fehle es an Rehabilitierungszentren für Folteropfer (vgl. Urteil des BVGer D-7374/2016 vom 6. Februar 2017 E. 6.3.1 m.H. u.a. auf das vom Beschwerdeführer zitierte Urteil D-2677/2015 vom 25. August 2015). Allerdings lagen diesen Urteilen Sachverhalte zugrunde, bei denen sich der Gesundheitszustand der betroffenen Personen aufgrund der eingereichten Arztberichte als deutlich schwerwiegender darstellte, als im vorliegenden Fall (vgl. D-7374/2016 E. 6.2, D-2677/2015 E. 7.5.2). Die gesundheitliche Situation des Beschwerdeführers ist nicht als derart gravierend anzusehen, dass eine rasche und gefährliche Verschlechterung seines Gesundheitszustands nach einer Überstellung nach Slowenien zu erwarten wäre. Sein Gesundheitszustand, auch unter Berücksichtigung seines stark verminderten Sehvermögens auf einem Auge, vermag eine Unzulässigkeit im Sinne dieser restriktiven Rechtsprechung zu Art. 3 EMRK nicht zu rechtfertigen.</w:t>
      </w:r>
    </w:p>
    <w:p>
      <w:r>
        <w:rPr>
          <w:b/>
        </w:rPr>
        <w:t>E. 4.4.4</w:t>
      </w:r>
    </w:p>
    <w:p>
      <w:r>
        <w:t>Die schweizerischen Behörden, die mit dem Vollzug der angefochten Verfügung beauftragt sind, werden soweit nötig den medizinischen Umständen bei der Bestimmung der konkreten Modalitäten der Überstellung des Beschwerdeführers Rechnung tragen und die slowenischen Behörden gegebenenfalls vorgängig in geeigneter Weise über die spezifischen medizinischen Umstände informieren (vgl. Art. 31 f. Dublin-III-VO). Weitergehende Zusicherungen der slowenischen Behörden, wie der Beschwerdeführer sie fordert (Beschwerdeschrift Ziff. B/II/3 S. 5), erscheinen vor diesem Hintergrund nicht notwendig.</w:t>
      </w:r>
    </w:p>
    <w:p>
      <w:r>
        <w:rPr>
          <w:b/>
        </w:rPr>
        <w:t>E. 4.4.5</w:t>
      </w:r>
    </w:p>
    <w:p>
      <w:r>
        <w:t>Soweit der Beschwerdeführer geltend macht, es lägen "humanitäre Gründe" vor, ist Folgendes festzuhalten: Gemäss Praxis des Bundesverwaltungsgerichts verfügt das SEM bei der Anwendung der Kann-Bestimmung von Art. 29a Abs. 3 AsylV 1 über einen Ermessensspielraum (vgl. BVGE 2015/9 E. 7 f.). Aufgrund von Art. 106 AsylG beschränkt das Gericht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4.5</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4.6</w:t>
      </w:r>
    </w:p>
    <w:p>
      <w:r>
        <w:t>Somit bleibt Slowenien der für die Behandlung der Asylgesuche des Beschwerdeführers zuständige Mitgliedstaat gemäss Dublin-III-VO.</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Slowenien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7</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8</w:t>
      </w:r>
    </w:p>
    <w:p>
      <w:r>
        <w:t>Bei diesem Ausgang des Verfahrens wären die Kosten grundsätzlich dem Beschwerdeführer aufzuerlegen (Art. 63 Abs. 1 VwVG). Allerdings hat er ein Gesuch um unentgeltliche Prozessführung gestellt (vgl. Art. 65 Abs. 1 VwVG). Dieses ist gutzuheissen, da aufgrund der gesamten Umstände von der Bedürftigkeit des Beschwerdeführers auszugehen ist und die gestellten Begehren überdies nicht als aussichtslos anzusehen waren (vgl. BGE 140 V 521 E. 9.1 m.H.). Folglich sind keine Verfahrenskosten aufzuerlegen. Ein Gesuch um unentgeltliche Rechtsverbeiständung kann der Beschwerdeschrift nicht entnommen werden (vgl. Ziff. B/II/4 am Ende sowie B/II/5 am Anfang). Folglich ist die Rechtsvertreterin nicht gestützt auf Art. 65 Abs. 2 VwVG i.V.m. Art. 110a AsylG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