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F-606/2023 vom 5. Mai 2023</w:t>
      </w:r>
    </w:p>
    <w:p>
      <w:r>
        <w:t>Bundesverwaltungsgericht, 2023-05-05, DE</w:t>
      </w:r>
    </w:p>
    <w:p>
      <w:r>
        <w:rPr>
          <w:b/>
        </w:rPr>
        <w:t xml:space="preserve">Quelle: </w:t>
      </w:r>
      <w:r>
        <w:t>https://mcp.opencaselaw.ch/entscheid/bvger_F-606_2023</w:t>
      </w:r>
    </w:p>
    <w:p>
      <w:r>
        <w:t>FR: TAF F-606/2023 du 5 mai 2023</w:t>
      </w:r>
    </w:p>
    <w:p>
      <w:r>
        <w:t>IT: TAF F-606/2023 del 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Der Beschwerdeführer moniert, die Vorinstanz habe den Sachverhalt in Bezug auf seine Situation unzureichend abgeklärt und seinen Anspruch auf rechtliches Gehör verletzt. Sie habe sich nicht genügend mit der Situation von Dublin-Rückkehrenden, welche in Kroatien kein Asylgesuch gestellt hätten, auseinandergesetzt.</w:t>
      </w:r>
    </w:p>
    <w:p>
      <w:r>
        <w:rPr>
          <w:b/>
        </w:rPr>
        <w:t>E. 3.2</w:t>
      </w:r>
    </w:p>
    <w:p>
      <w:r>
        <w:t>Der Untersuchungsgrundsatz (Art. 12 VwVG) betrifft die Abklärungspflicht der Behörde. Der entsprechende Beschwerdegrund erscheint in Art. 49 Bst. b VwVG bzw. Art. 106 Abs. 1 Bst. b AsylG. Er ist erfüllt, wenn die Behörde den Sachverhalt nicht von Amtes wegen abgeklärt, oder nicht alle für den Entscheid wesentlichen Sachumstände berücksichtigt hat (vgl. Benjamin Schindler, in: Kommentar zum VwVG, 2. Aufl. 2019, Art. 49 N. 29).</w:t>
      </w:r>
    </w:p>
    <w:p>
      <w:r>
        <w:rPr>
          <w:b/>
        </w:rPr>
        <w:t>E. 3.3</w:t>
      </w:r>
    </w:p>
    <w:p>
      <w:r>
        <w:t>Die Vorinstanz hat Abklärungen zu den vom Beschwerdeführer angeführten Missständen in Kroatien, den ihm offenstehenden Möglichkeiten, sich dort gegen ungerechte oder rechtswidrige Behandlung zu wehren und ein Asylgesuch einzureichen sowie der allgemeinen Situation inklusive der Push-Back-Problematik vorgenommen. Welche weiteren Abklärungen zu seiner individuellen Situation hätten vorgenommen werden sollen, legt der Beschwerdeführer nicht dar. Die Vorinstanz hat den Untersuchungsgrundsatz nicht verletzt.</w:t>
      </w:r>
    </w:p>
    <w:p>
      <w:r>
        <w:rPr>
          <w:b/>
        </w:rPr>
        <w:t>E. 3.4</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3.5</w:t>
      </w:r>
    </w:p>
    <w:p>
      <w:r>
        <w:t>Die Vorinstanz macht in der angefochtenen Verfügung sowohl Ausführungen zur Situation von Personen, welche gestützt auf die Dublin-III-VO von der Schweiz nach Kroatien überstellt werden im Allgemeinen als auch zur individuellen Situation des Beschwerdeführers im Konkreten. Sie äussert sich dabei zum Zugang zum Asylverfahren in Kroatien, zur Frage nach Kettenabschiebungen und zur vom Beschwerdeführer geltend gemachten Gewaltanwendung seitens der kroatischen Polizei. Diesem war eine sachgerechte Anfechtung der vorinstanzlichen Verfügung folglich möglich. Eine Verletzung der Begründungspflicht liegt nicht vor.</w:t>
      </w:r>
    </w:p>
    <w:p>
      <w:r>
        <w:rPr>
          <w:b/>
        </w:rPr>
        <w:t>E. 3.6</w:t>
      </w:r>
    </w:p>
    <w:p>
      <w:r>
        <w:t>Die formellen Rügen erweisen sich als unbegründet. Es besteht keine Veranlassung, die Sache zur Sachverhaltsfeststellung und Neubeurteilung an die Vorinstanz zurückzuweisen. Das entsprechende 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Nachdem die kroatischen Behörden innert der in Art. 22 Abs. 1 Dublin-III-VO festgelegten Frist dem Aufnahmegesuch der Vorinstanz zugestimmt haben, ist die Zuständigkeit Kroatiens grundsätzlich gegeben.</w:t>
      </w:r>
    </w:p>
    <w:p>
      <w:r>
        <w:rPr>
          <w:b/>
        </w:rPr>
        <w:t>E. 4.3</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Nachdem die kroatischen Behörden innert der in Art. 22 Abs. 1 Dublin-III-VO festgelegten Frist dem Aufnahmegesuch der Vorinstanz zugestimmt haben, ist die Zuständigkeit Kroatiens grundsätzlich gegeben.</w:t>
      </w:r>
    </w:p>
    <w:p>
      <w:r>
        <w:rPr>
          <w:b/>
        </w:rPr>
        <w:t>E. 4.4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In einem jüngst ergangenen Urteil hielt das Bundesverwaltungsgericht fest, es sei nicht davon auszugehen, das Asylverfahren und die Aufnahmebedingungen in Kroatien würden systemische Schwachstellen im Sinne von Art. 3 Abs. 2 zweiter und dritter Satz Dublin-III-VO aufweisen. Es bestätigte damit seine seit dem Referenzurteil D-1611/2016 vom 22. März 2016 bestehende Praxis, wonach Dublin-Überstellungen nach Kroatien grundsätzlich sowohl in "take-charge-" (Aufnahme) als auch in "take-back" (Wiederaufnahme) Verfahren zulässig sind (Urteil E-1488/2020 vom 22. März 2023 E. 9.5 [zur Publikation als Referenzurteil vorgesehen, vgl. Medienmitteilung des BVGer vom 31. März 2023]).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(siehe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Angesichts der verfügbaren Informationen seien keine Anhaltspunkte ersichtlich, wonach Take-Charge-Konstellationen diesbezüglich anders zu beurteilen wären als Take-Back-Verfahren, beziehungsweise dass für die erste Kategorie eine erhöhte Gefährdung von Abschiebungen ohne Durchführung eines Asylverfahrens bestehe (siehe a.a.O. E. 9.4.4). Im Ergebnis sei davon auszugehen, dass Gesuchstellende, welche gestützt auf die Dublin-III-VO nach Kroatien überstellt würden, Zugang zum dortigen Asylverfahren erhalten würden. Insbesondere bestehe keine beachtliche Wahrscheinlichkeit, die Überstellten würden der Gefahr einer Verletzung ihrer aus dem Refoulement-Verbot fliessenden Rechte ausgesetzt (vgl. a.a.O. E. 9.5).</w:t>
      </w:r>
    </w:p>
    <w:p>
      <w:r>
        <w:rPr>
          <w:b/>
        </w:rPr>
        <w:t>E. 5.2</w:t>
      </w:r>
    </w:p>
    <w:p>
      <w:r>
        <w:t>Gemäss dieser Rechtsprechung sind systemische Schwachstellen im Sinne von Art. 3 Abs. 2 zweiter und dritter Satz Dublin-III-VO in Bezug auf Kroatien zu verneinen. Die Vorbringen des Beschwerdeführers erweisen sich vor dem Hintergrund dieser Rechtsprechung als unbehelflich.</w:t>
      </w:r>
    </w:p>
    <w:p>
      <w:r>
        <w:rPr>
          <w:b/>
        </w:rPr>
        <w:t>E. 6.1</w:t>
      </w:r>
    </w:p>
    <w:p>
      <w:r>
        <w:t>Der Beschwerdeführer beantragt im Rahmen seines Eventualbegehrens, die Vorinstanz sei anzuweisen, von den kroatischen Behörden individuelle Zusicherungen bezüglich des tatsächlichen Zugangs zum Asylverfahren einzuholen. Dies rechtfertige sich in Anbetracht des bis anhin nicht eingereichten Asylgesuchs und der rechtskräftigen kroatischen Wegweisungsverfügung. Nachfolgend ist deshalb zu prüfen, ob die Vorinstanz das Selbsteintrittsrecht nach Art. 17 Abs. 1 erster Satz Dublin-III-VO sowie Art. 29a Abs. 3 AsylV 1 zu Recht nicht ausgeübt hat.</w:t>
      </w:r>
    </w:p>
    <w:p>
      <w:r>
        <w:rPr>
          <w:b/>
        </w:rPr>
        <w:t>E. 6.2</w:t>
      </w:r>
    </w:p>
    <w:p>
      <w:r>
        <w:t>Vorab gilt es festzuhalten, dass der Beschwerdeführer aus Kroatien weggewiesen wurde, nachdem er illegal dorthin eingereist war und nicht um Asyl ersucht hatte. Kroatien ist verpflichtet, ein Asylgesuch des Beschwerdeführers entgegenzunehmen, unabhängig vom Bestehen einer Wegweisungsverfügung. Entsprechend steht diese seiner Überstellung nach Kroatien im Rahmen der Dublin-III-VO nicht entgegen.</w:t>
      </w:r>
    </w:p>
    <w:p>
      <w:r>
        <w:rPr>
          <w:b/>
        </w:rPr>
        <w:t>E. 6.3</w:t>
      </w:r>
    </w:p>
    <w:p>
      <w:r>
        <w:t>Der Beschwerdeführer hat kein konkretes und Risiko dargetan, die kroatischen Behörden würden in seinem Fall ihren völkerrechtlichen Verpflichtungen nicht nachkommen. Es steht ihm nach der Ankunft in Kroatien die Möglichkeit offen, ein Asylgesuch einzureichen und seine Fluchtgründe sowie allfällige Wegweisungsvollzugshindernisse bei den kroatischen Behörden geltend zu machen. Es bestehen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 nach Einreichung des Asylgesuchs - zustehenden Aufnahmebedingungen könnte er sich im Übrigen nötigenfalls an die kroatischen Behörden wenden und seine Rechte auf dem Rechtsweg einfordern (vgl. Art. 26 Aufnahmerichtlinie). Des Weiteren steht ihm die Möglichkeit offen, die vor Ort tätigen karitativen Organisationen zu kontaktieren.</w:t>
      </w:r>
    </w:p>
    <w:p>
      <w:r>
        <w:rPr>
          <w:b/>
        </w:rPr>
        <w:t>E. 6.4</w:t>
      </w:r>
    </w:p>
    <w:p>
      <w:r>
        <w:t>Im Übrigen liegen keine konkreten Anhaltspunkte vor, wonach die Gesundheit des Beschwerdeführers bei einer Überstellung nach Kroatien ernsthaft gefährdet würde, bringt er auf Beschwerdeebene doch keine gesundheitlichen Beschwerden vor.</w:t>
      </w:r>
    </w:p>
    <w:p>
      <w:r>
        <w:rPr>
          <w:b/>
        </w:rPr>
        <w:t>E. 6.5</w:t>
      </w:r>
    </w:p>
    <w:p>
      <w:r>
        <w:t>Vor diesem Hintergrund ist auch der Eventualantrag, die Vorinstanz sei anzuweisen, individuelle Zusicherungen von den kroatischen Behörden bezüglich des Zugangs des Beschwerdeführers zum Asylverfahren, adäquater medizinischer Versorgung und Unterbringung einzuholen, abzuweisen. 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demnach zu Recht gestützt auf Art. 31a Abs. 1 Bst. b AsylG auf das Asylgesuch des Beschwerdeführers nicht eingetreten und hat die Wegweisung nach Kroatien angeordnet.</w:t>
      </w:r>
    </w:p>
    <w:p>
      <w:r>
        <w:rPr>
          <w:b/>
        </w:rPr>
        <w:t>E. 8</w:t>
      </w:r>
    </w:p>
    <w:p>
      <w:r>
        <w:t>Nach dem Gesagten ist die Beschwerde abzuweisen. Mit dem vorliegenden Urteil fällt die am 9. Februar 2023 angeordnete aufschiebende Wirkung dahin.</w:t>
      </w:r>
    </w:p>
    <w:p>
      <w:r>
        <w:rPr>
          <w:b/>
        </w:rPr>
        <w:t>E. 9</w:t>
      </w:r>
    </w:p>
    <w:p>
      <w:r>
        <w:t>Entsprechend dem Ausgang des Verfahrens wären die Kosten dem Beschwerdeführer aufzuerlegen (Art. 63 Abs. 1 VwVG). Angesichts der Gewährung der unentgeltlichen Prozessführung nach Art. 65 Abs. 1 VwVG ist auf die Erhebung von Verfahrenskosten zu verzichten.</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