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F-6044/2023 vom 10. November 2023</w:t>
      </w:r>
    </w:p>
    <w:p>
      <w:r>
        <w:t>Bundesverwaltungsgericht, 2023-11-10, DE</w:t>
      </w:r>
    </w:p>
    <w:p>
      <w:r>
        <w:rPr>
          <w:b/>
        </w:rPr>
        <w:t xml:space="preserve">Quelle: </w:t>
      </w:r>
      <w:r>
        <w:t>https://mcp.opencaselaw.ch/entscheid/bvger_F-6044_2023</w:t>
      </w:r>
    </w:p>
    <w:p>
      <w:r>
        <w:t>FR: TAF F-6044/2023 du 10 novembre 2023</w:t>
      </w:r>
    </w:p>
    <w:p>
      <w:r>
        <w:t>IT: TAF F-6044/2023 del 10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angefochtenen Verfügungen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w:t>
      </w:r>
    </w:p>
    <w:p>
      <w:r>
        <w:t>Die vom Bundesverwaltungsgericht (infolge der verschiedenen Rechtsmitteleingaben) separat eröffneten zwei Verfahren D-6037/2023 und D-6044/2023 sind aufgrund des engen persönlichen sowie sachlichen Zusammenhangs antragsgemäss zu vereinigen und über die Begehren der Beschwerdeführenden ist mit vorliegendem Urteil zu befinden.</w:t>
      </w:r>
    </w:p>
    <w:p>
      <w:r>
        <w:rPr>
          <w:b/>
        </w:rPr>
        <w:t>E. 3</w:t>
      </w:r>
    </w:p>
    <w:p>
      <w:r>
        <w:t>Die Beschwerden erweisen sich als offensichtlich unbegründet und sind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Die Beschwerdeführenden bemängeln in formeller Hinsicht, die Vor-instanz wäre gehalten gewesen, im Zusammenhang mit den unterschiedlich beantworteten Rückübernahmeersuchen weitere Abklärungen bei den kroatischen Behörden zu tätigen. Dadurch liege eine Verletzung der Pflicht zur richtigen und vollständigen Sachverhaltsermittlung vor. Zudem erwecke der Umstand, dass die Vorinstanz für die Familie zwei Verfügungen erlassen habe, den Eindruck, als wolle sie die Familienmitglieder getrennt voneinander behandeln. Dies stelle einen Verstoss gegen die Einheit der Familie (Art. 8 EMRK) und gegen das Kindswohl dar. Da sich das SEM mit diesen beiden Punkten in der angefochtenen Verfügung nicht auseinandergesetzt habe, verletze es das rechtliche Gehör (Begründungspflicht). Diese formellen Rügen sind vorab zu beurteilen.</w:t>
      </w:r>
    </w:p>
    <w:p>
      <w:r>
        <w:rPr>
          <w:b/>
        </w:rPr>
        <w:t>E. 5.2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Kommentar zum Bundesgesetz über das Verwaltungsverfahren, 2. Aufl. 2019, Rz. 16 zu Art. 12). Ihre Grenze findet die Untersuchungspflicht an der Mitwirkungspflicht der Asylsuchenden (vgl. Art. 8 AsylG). Wie den Akten entnommen werden kann, hat das SEM vor der Redaktion der angefochtenen Verfügung die kroatischen Behörden am 19. September 2023 um Rückübernahme der Beschwerdeführenden ersucht. Dabei stellte es zwar zwei separate Ersuchen - das eine betreffend den Beschwerdeführer und das andere bezüglich der Beschwerdeführerin inklusive der beiden Kinder -, welche jedoch gleichentags ergingen und in welchen insbesondere auf das jeweils andere Rückübernahmeersuchen verwiesen und an mehreren Stellen darauf aufmerksam gemacht wurde, dass es sich bei den aufgeführten Personen um eine Familie (Ehepaar mit zwei Kindern) handelt (vgl. SEM act. 1279635-22/5 [nachfolgend: act. 22] S. 4; SEM act. 1279635-24/5 [nachfolgend: act. 24] S. 4). Sodann hat es die Antwort der kroatischen Behörden bezüglich des Beschwerdeführers abgewartet und ihnen nach der Nichtbeantwortung des Gesuchs hinsichtlich der Beschwerdeführerin und der Kinder am 5. Oktober 2023 ein Schreiben zur Verfristung zukommen lassen (vgl. SEM act. 1279635-37/2 [nachfolgend: act. 37]; SEM act. 1279635-38/1 [nachfolgend: act. 38]). Das SEM hat sich alsdann in seinen jeweiligen Verfügungen unter Bezugnahme auf die Schilderungen der Beschwerdeführenden sowie der Akten- und Rechtslage mit der Frage der Bestimmung des zuständigen Dublin-Vertragsstaats rechtsgenüglich auseinandergesetzt. Es ist nicht ersichtlich, in welcher Hinsicht hier noch konkrete weitere Abklärungen vorgenommen werden müssten und somit ist keine Verletzung des Untersuchungsgrundsatzes festzustellen.</w:t>
      </w:r>
    </w:p>
    <w:p>
      <w:r>
        <w:rPr>
          <w:b/>
        </w:rPr>
        <w:t>E. 5.3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sowie der zur Stützung derselben eingereichten Beweismittel hinreichend nachvollziehbar aufgezeigt hat, von welchen Überlegungen sie sich - gerade auch in individueller Hinsicht - leiten liess (vgl. angefochtene Verfügungen, je Ziff. II S. 2 ff.). Dabei musste sie sich nicht ausdrücklich mit jeder tatbestandlichen Behauptung und jedem rechtlichen Einwand auseinandersetzen, sondern durfte sich auf die wesentlichen Gesichtspunkte beschränken (BGE 143 III 65 E. 5.2), was sie hier getan hat. Allein aus dem Umstand, dass die Vor-instanz für die Familie zwei separate, einlässlich begründete Verfügungen erliess, erwuchs den Beschwerdeführenden kein Rechtsnachteil. Einer Auskunft des SEM vom (...) zufolge ergingen vorliegend zwei Verfügungen, weil die kroatischen Behörden nur dem Wiederaufnahmeersuchen des Ehemannes innerhalb der Antwortfrist ausdrücklich zustimmten. Eine Verletzung der Begründungspflicht ist auch deshalb zu verneinen, weil es den Beschwerdeführenden möglich war, sich ein Bild über die Tragweite der vorinstanzlichen Entscheide zu machen und diese sachgerecht anzufechten. Dass sie die Auffassung und Schlussfolgerungen der Vorinstanz hinsichtlich der Würdigung ihrer Aussagen und Beweismittel nicht teilen, ist keine Verletzung des rechtlichen Gehörs, sondern betrifft eine materielle Frage betreffend die Beurteilung der vorgebrachten Überstellungshindernisse.</w:t>
      </w:r>
    </w:p>
    <w:p>
      <w:r>
        <w:rPr>
          <w:b/>
        </w:rPr>
        <w:t>E. 5.4</w:t>
      </w:r>
    </w:p>
    <w:p>
      <w:r>
        <w:t>Die formellen Rügen erweisen sich als unbegründet. Es besteht keine Veranlassung, die Sache zur Sachverhaltsfeststellung und Neubeurteilung an die Vorinstanz zurückzuweisen. Das diesbezügliche Eventualbegehren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6.2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7</w:t>
      </w:r>
    </w:p>
    <w:p>
      <w:r>
        <w:t>Den Akten zufolge stellten die Beschwerdeführenden am (...) in Kroatien Asylgesuche und wurden dort gleichentags daktyloskopiert (EURODAC-Abgleiche vom 14. September 2023; vgl. Sachverhalt Bst. A.a). Daran vermögen ihre Hinweise, es seien ihnen die Fingerabdrücke zwangsweise abgenommen worden, nichts zu ändern (vgl. SEM act. 1279635-28/4 [nachfolgend: act. 28] S. 2; SEM act. 1279635-30/3 [nachfolgend: act. 30] S. 1). Die zuständigen Behörden stimmten dem Wiederaufnahmeersuchen des SEM vom 26. August 2023 betreffend den Beschwerdeführer innert der massgeblichen Frist denn auch ausdrücklich zu. Bezüglich der Beschwerdeführerin sowie der Kinder ging beim SEM innert der in Art. 25 Abs. 1 Dublin-III-VO vorgesehenen Frist keine Antwort der Behörden auf das Wiederaufnahmeersuchen ein. Dadurch anerkannten die kroatischen Behörden stillschweigend ihre Zuständigkeit (vgl. Art. 25 Abs. 2 Dublin-III-VO). Damit sind sowohl dortige Antragsstellung als auch der Umstand als erstellt zu erachten, dass das kroatische Verfahren zur Bestimmung des für die Asylgesuche der Beschwerdeführenden zuständigen Mitgliedstaates gemäss Art. 20 Abs. 5 Dublin-III-VO noch nicht abgeschlossen wurde und nach ihrer Rücküberstellung fortgesetzt wird (vgl. auch Urteil des BVGer F-5023/2022 vom 23. November 2022 E. 4.4 f. m.H.). Sodann ist in grundsätzlicher Hinsicht festzuhalten, dass die Dublin-III-VO den Schutzsuchenden kein Recht einräumt, den ihren Antrag prüfenden Staat selber auszuwählen (vgl. BVGE 2010/45 E. 8.3). Ferner sind - wie die Vorinstanz mit zutreffender Begründung festhielt -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8</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8.1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8.2</w:t>
      </w:r>
    </w:p>
    <w:p>
      <w:r>
        <w:t>Gemäss Praxis des Bundesverwaltungsgerichts liegen zum heutigen Zeitpunkt keine konkreten Gründe für die Annahme vor, das Asylverfahren (inkl. Zuständigkeitsverfahren) und die Aufnahmebedingungen für Antragstellende in Kroatien würden systemische Schwachstellen im Sinne von Art. 3 Abs. 2 Sätze 2 und 3 Dublin-III-VO aufweisen (vgl. Referenzurteil E-1488/2020 vom 22. März 2023 E. 9, insb. E. 9.5). Für eine Änderung der Rechtsprechung besteht auch unter Berücksichtigung der Vorbringen der Beschwerdeführenden zu ihren Erlebnissen in Kroatien (vgl. Bst. A.d. vorstehend) keine Veranlassung. Diese lassen nicht den Schluss zu, sie hätten bei einer Überstellung nach Kroatien mit hoher Wahrscheinlichkeit eine unmenschliche oder erniedrigende Behandlung im Sinne von Art. 3 EMRK, Art. 3 FoK oder Art. 4 EU-Grundrechtecharta zu gewärtigen. Gegen das Fehlverhalten von einzelnen Grenzbeamten und anderem Personal könnten sie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8.3</w:t>
      </w:r>
    </w:p>
    <w:p>
      <w:r>
        <w:t>Unter diesen Umständen ist die Anwendung von Art. 3 Abs. 2 Dublin-III-VO nicht gerechtfertigt.</w:t>
      </w:r>
    </w:p>
    <w:p>
      <w:r>
        <w:rPr>
          <w:b/>
        </w:rPr>
        <w:t>E. 9.1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9.2</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Beschwerdeführenden vermögen jedoch kein konkretes und ernsthaftes Risiko darzutun, die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sie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sie nötigenfalls gehalten, sich an die dortigen Behörden zu wenden und die ihnen zustehenden Aufnahme-bedingungen auf dem Rechtsweg einzufordern (vgl. Art. 26 Aufnahmerichtlinie).</w:t>
      </w:r>
    </w:p>
    <w:p>
      <w:r>
        <w:rPr>
          <w:b/>
        </w:rPr>
        <w:t>E. 9.3.1</w:t>
      </w:r>
    </w:p>
    <w:p>
      <w:r>
        <w:t>Betreffend den Gesundheitszustand lässt sich den vorinstanzlichen Akten entnehmen, dass (Nennung der gesundheitlichen Leiden und Beschwerden sämtlicher Beschwerdeführenden) (vgl. SEM act. 1279635-35/1; SEM act. 1279635-36/3).</w:t>
      </w:r>
    </w:p>
    <w:p>
      <w:r>
        <w:rPr>
          <w:b/>
        </w:rPr>
        <w:t>E. 9.3.2</w:t>
      </w:r>
    </w:p>
    <w:p>
      <w:r>
        <w:t>Die erwähnten medizinischen Probleme sind aufgrund der Aktenlage offensichtlich nicht derart schwerwiegend, dass davon ausgegangen werden müsste, die Beschwerdeführenden könnten nicht auch in Kroatien adäquat behandelt werden, wo grundsätzlich eine durchaus ausreichende medizinische Infrastruktur zur Verfügung steht (vgl. insbes. Referenzurteil E-1488/2020 a.a.O. E. 10.2, statt vieler das Urteil BVGer E-2952/2023 vom 31. Mai 2023 E. 7.3, je m.w.H.). Die Mitgliedstaaten sind denn auch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ist nicht davon auszugehen, dass Kroatien seinen Verpflichtungen im Rahmen der Dublin-III-VO in medizinischer Hinsicht in genereller Weise nicht nachkommen könnte beziehungsweise nicht nachkommen wollte. Namentlich die "Médecins du Monde" sind nur eine von mehreren Stellen, welche die medizinische Betreuung von Asylsuchenden in Kroatien gewährleisten. Neben den staatlichen Stellen unterstützt insbesondere auch das Kroatische Rote Kreuz vulnerable Asylsuchende, die in den Empfangszentren untergebracht sind (vgl. Urteile des BVGer E-3851/2023 vom 14. Juli 2023 E. 7.4.5 und D-1428/2023 vom 7. Juli 2023 E. 6.4.2, je m.w.H.)</w:t>
      </w:r>
    </w:p>
    <w:p>
      <w:r>
        <w:rPr>
          <w:b/>
        </w:rPr>
        <w:t>E. 9.4</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10.1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weiterer Äusserungen.</w:t>
      </w:r>
    </w:p>
    <w:p>
      <w:r>
        <w:rPr>
          <w:b/>
        </w:rPr>
        <w:t>E. 10.2</w:t>
      </w:r>
    </w:p>
    <w:p>
      <w:r>
        <w:t>Nach dem Gesagten bleibt Kroatien der für die Behandlung der Asylgesuche der Beschwerdeführenden zuständige Mitgliedstaat gemäss Dublin-III-VO.</w:t>
      </w:r>
    </w:p>
    <w:p>
      <w:r>
        <w:rPr>
          <w:b/>
        </w:rPr>
        <w:t>E. 11.1</w:t>
      </w:r>
    </w:p>
    <w:p>
      <w:r>
        <w:t>Das SEM ist zu Recht in Anwendung von Art. 31a Abs. 1 Bst. b AsylG auf die Asylgesuche der Beschwerdeführenden nicht eingetreten. Die Überstellung nach Kroatien wurde in Anwendung von Art. 44 AsylG ebenfalls zu Recht angeordnet.</w:t>
      </w:r>
    </w:p>
    <w:p>
      <w:r>
        <w:rPr>
          <w:b/>
        </w:rPr>
        <w:t>E. 11.2</w:t>
      </w:r>
    </w:p>
    <w:p>
      <w:r>
        <w:t>Nachdem das SEM in seinen Verfügungen zwei unterschiedliche Kantone mit dem Vollzug der Wegweisung der Beschwerdeführenden beauftragt hat (im Fall des Beschwerdeführers den Kanton E._______ und hinsichtlich der Beschwerdeführerin inkl. der Kinder den Kanton F._______), hat die Rückübernahme der Beschwerdeführenden zwingend in koordinierter Weise und gleichzeitig zu geschehen. Das SEM ist anzuweisen, die entsprechenden Vorkehrungen zwecks Abstimmung der Rückübernahme zu treffen.</w:t>
      </w:r>
    </w:p>
    <w:p>
      <w:r>
        <w:rPr>
          <w:b/>
        </w:rPr>
        <w:t>E. 12</w:t>
      </w:r>
    </w:p>
    <w:p>
      <w:r>
        <w:t>Die Beschwerden sind abzuweisen und die Verfügungen des SEM zu bestätigen.</w:t>
      </w:r>
    </w:p>
    <w:p>
      <w:r>
        <w:rPr>
          <w:b/>
        </w:rPr>
        <w:t>E. 13</w:t>
      </w:r>
    </w:p>
    <w:p>
      <w:r>
        <w:t>Mit dem Entscheid in der Hauptsache sind die Gesuche um Erteilung der aufschiebenden Wirkung und um Verzicht auf die Erhebung eines Kostenvorschusses gegenstandslos geworden. Die am 3. November 2023 verfügten einstweiligen Vollzugsstopps fallen mit dem vorliegenden Urteil dahin.</w:t>
      </w:r>
    </w:p>
    <w:p>
      <w:r>
        <w:rPr>
          <w:b/>
        </w:rPr>
        <w:t>E. 14</w:t>
      </w:r>
    </w:p>
    <w:p>
      <w:r>
        <w:t>Die Gesuche um Gewährung der unentgeltlichen Prozessführung sind abzuweisen, da die Beschwerden gemäss den vorstehenden Erwägungen als aussichtslos zu bezeichnen waren. Daher fehlt es, unbesehen der finanziellen Verhältnisse der Beschwerdeführenden, an einer gesetzlichen Voraussetzung gemäss Art. 65 Abs. 1 VwVG. Bei diesem Ausgang der vereinigten Verfahren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