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F-6024/2020 vom 7. Dezember 2020</w:t>
      </w:r>
    </w:p>
    <w:p>
      <w:r>
        <w:t>Bundesverwaltungsgericht, 2020-12-07, FR</w:t>
      </w:r>
    </w:p>
    <w:p>
      <w:r>
        <w:rPr>
          <w:b/>
        </w:rPr>
        <w:t xml:space="preserve">Quelle: </w:t>
      </w:r>
      <w:r>
        <w:t>https://mcp.opencaselaw.ch/entscheid/bvger_F-6024_2020</w:t>
      </w:r>
    </w:p>
    <w:p>
      <w:r>
        <w:t>FR: TAF F-6024/2020 du 7 décembre 2020</w:t>
      </w:r>
    </w:p>
    <w:p>
      <w:r>
        <w:t>IT: TAF F-6024/2020 del 7 dicembre 2020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exception non réalisée en l'espèce (art. 105 en relation avec l'art. 6a al. 1 LAsi; art. 33 let. d LTAF et art. 83 let. d ch. 1 LTF).</w:t>
      </w:r>
    </w:p>
    <w:p>
      <w:r>
        <w:rPr>
          <w:b/>
        </w:rPr>
        <w:t>E. 1.2</w:t>
      </w:r>
    </w:p>
    <w:p>
      <w:r>
        <w:t>L'intéressé a qualité pour recourir. Présenté dans la forme et les délais prescrits par la loi, le recours est recevable (art. 48 al. 1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2009/54 consid. 1.3.3; 2007/8 consid. 5).</w:t>
      </w:r>
    </w:p>
    <w:p>
      <w:r>
        <w:rPr>
          <w:b/>
        </w:rPr>
        <w:t>E. 2</w:t>
      </w:r>
    </w:p>
    <w:p>
      <w:r>
        <w:t>S'avérant manifestement infondé, le présent recours est examiné dans une procédure à juge unique, avec l'approbation d'un second juge (art. 111 let. e LAsi). Il est par ailleurs renoncé à un échange d'écritures et l'arrêt n'est motivé que sommairement (cf. art. 111a al. 1 et 2 LAsi).</w:t>
      </w:r>
    </w:p>
    <w:p>
      <w:r>
        <w:rPr>
          <w:b/>
        </w:rPr>
        <w:t>E. 3.1</w:t>
      </w:r>
    </w:p>
    <w:p>
      <w:r>
        <w:t>Avant de faire application de l'art. 31a al. 1 let. b LAsi,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al. 1 OA 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3.2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reprise en charge (anglais : take back), comme en l'espèce, il n'y a en principe aucun nouvel examen de la compétence selon le chapitre III (cf. ATAF 2017 VI/5 consid. 6.2 et 8.2.1, et réf. cit.).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w:t>
      </w:r>
    </w:p>
    <w:p>
      <w:r>
        <w:rPr>
          <w:b/>
        </w:rPr>
        <w:t>E. 3.3</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w:t>
      </w:r>
    </w:p>
    <w:p>
      <w:r>
        <w:rPr>
          <w:b/>
        </w:rPr>
        <w:t>E. 3.4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 2012/4 consid. 2.4; 2011/9 consid. 4.1, et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 ; cf. ATAF 2015/9 consid. 8.2.2; 2012/4 consid. 2.4. in fine, et réf. cit.).</w:t>
      </w:r>
    </w:p>
    <w:p>
      <w:r>
        <w:rPr>
          <w:b/>
        </w:rPr>
        <w:t>E. 4.1</w:t>
      </w:r>
    </w:p>
    <w:p>
      <w:r>
        <w:t>En l'occurrence, les investigations entreprises par le SEM ont révélé, après consultation de l'unité centrale du système européen « Eurodac », que le recourant a déposé, le 8 janvier 2018, une demande d'asile en France. En date du 16 septembre 2020, cet office a dès lors soumis aux autorités françaises compétentes, dans les délais fixés aux art. 23 par. 2 et art. 24 par. 2 du règlement Dublin III, une requête aux fins de reprise en charge, fondée sur l'art. 18 al. 1 let. d du règlement Dublin III. Les autorités françaises ayant expressément accepté de reprendre en charge l'intéressé, le 28 septembre 2020, elles ont reconnu leur compétence pour traiter sa demande d'asile. Ce point n'est pas contesté.</w:t>
      </w:r>
    </w:p>
    <w:p>
      <w:r>
        <w:rPr>
          <w:b/>
        </w:rPr>
        <w:t>E. 4.2</w:t>
      </w:r>
    </w:p>
    <w:p>
      <w:r>
        <w:t>Au vu de l'art. 3 par. 2 du règlement Dublin III, il y a lieu d'examiner s'il y a de sérieuses raisons de croire qu'il existe, en France, des défaillances systémiques dans la procédure d'asile et les conditions d'accueil des demandeurs, qui entraînent un risque de traitement inhumain ou dégradant au sens de l'art. 4 de la CharteUE.</w:t>
      </w:r>
    </w:p>
    <w:p>
      <w:r>
        <w:rPr>
          <w:b/>
        </w:rPr>
        <w:t>E. 4.2.1</w:t>
      </w:r>
    </w:p>
    <w:p>
      <w:r>
        <w:t>La France est liée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w:t>
      </w:r>
    </w:p>
    <w:p>
      <w:r>
        <w:rPr>
          <w:b/>
        </w:rPr>
        <w:t>E. 4.2.2</w:t>
      </w:r>
    </w:p>
    <w:p>
      <w:r>
        <w:t>Dans ces conditions, l'application de l'art. 3 par. 2 du règlement Dublin III ne se justifie pas en l'espèce.</w:t>
      </w:r>
    </w:p>
    <w:p>
      <w:r>
        <w:rPr>
          <w:b/>
        </w:rPr>
        <w:t>E. 5.1</w:t>
      </w:r>
    </w:p>
    <w:p>
      <w:r>
        <w:t>Toutefois, la présomption de sécurité peut être renversée en présence d'indices sérieux démontrant que, dans le cas concret, les autorités de l'Etat membre désigné comme étant responsable ne respectent pas le droit international public (cf. ATAF 2010/45 consid. 7.4 et 7.5).</w:t>
      </w:r>
    </w:p>
    <w:p>
      <w:r>
        <w:rPr>
          <w:b/>
        </w:rPr>
        <w:t>E. 5.2</w:t>
      </w:r>
    </w:p>
    <w:p>
      <w:r>
        <w:t>En l'espèce, le recourant allègue être persécuté par les autorités françaises en raison de son activité de militant contre le régime algérien. Pour cette raison, il risquerait d'être renvoyé dans son pays d'origine. En outre, l'intéressé affirme avoir fait l'objet de menaces et de violences physiques et verbales de la part de membres du consulat algérien de Z._______. Il aurait également reçu des menaces de la part de membres de la communauté algérienne en France. Le Tribunal constate que rien ne permet en l'occurrence d'admettre que le traitement de sa demande d'asile ait été entaché de lacunes et que son transfert ait été prononcé en violation du principe de non-refoulement. A cet égard, il convient de relever qu'une décision définitive de refus d'asile et de renvoi vers le pays d'origine ne constitue pas, en soi, une violation du principe de nonrefoulement. Au contraire, en retenant le principe de l'examen de la demande d'asile par un seul et même Etat membre («one chance only»), le règlement Dublin III vise à lutter contre les demandes d'asile multiples («asylum shopping»). Le cas échéant, il appartiendra donc à l'intéressé de faire valoir directement auprès des autorités françaises les éventuels risques liés à un refoulement en Algérie dans le cadre de la mise en oeuvre de l'exécution de son renvoi (cf., parmi d'autres, arrêts du TAF F-5025/2020 du 29 octobre 2020 p. 5 ; F-2439/2020 du 18 septembre 2020 consid. 6.3).</w:t>
      </w:r>
    </w:p>
    <w:p>
      <w:r>
        <w:rPr>
          <w:b/>
        </w:rPr>
        <w:t>E. 5.3</w:t>
      </w:r>
    </w:p>
    <w:p>
      <w:r>
        <w:t>Au demeurant, si - après son retour en France - le requérant devait être contraint par les circonstances à mener une existence non conforme à la dignité humaine, notamment en raison des menaces et violences dont il aurait fait l'objet de la part des membres du consulat algérien à Z._______ ou de membres de la communauté algérienne en France, il lui appartiendra de faire valoir ses droits directement auprès des autorités françaises, en usant des voies de droit adéquates (cf. art. 26 directive Accueil). En effet, il convient de relever que la France est un Etat de droit et que rien ne laisse à penser que les autorités de ce pays n'offriraient pas une protection adéquate au recourant. Ce dernier pourra donc sans autre s'adresser aux autorités policières ou judiciaires compétentes en cas de besoin (cf. arrêt du TAF F-5433/2020 du 10 novembre 2020). Enfin, il n'a pas démontré que ses conditions d'existence en France revêtiraient, en cas de transfert dans ce pays, un tel degré de pénibilité et de gravité qu'elles seraient constitutives d'un traitement contraire à l'art. 4 de la CharteEU, à l'art. 3 CEDH ou encore à l'art. 3 Conv. torture.</w:t>
      </w:r>
    </w:p>
    <w:p>
      <w:r>
        <w:rPr>
          <w:b/>
        </w:rPr>
        <w:t>E. 6.1</w:t>
      </w:r>
    </w:p>
    <w:p>
      <w:r>
        <w:t>Le recourant a également fait valoir qu'il ne pouvait pas être transféré en France, au vu des problèmes médicaux dont il souffre.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w:t>
      </w:r>
    </w:p>
    <w:p>
      <w:r>
        <w:rPr>
          <w:b/>
        </w:rPr>
        <w:t>E. 6.2</w:t>
      </w:r>
    </w:p>
    <w:p>
      <w:r>
        <w:t>En l'espèce, l'intéressé n'a pas établi, dans le cadre de la présente procédure, qu'il ne serait pas en mesure de voyager ou que son transfert représenterait un danger concret pour sa santé. Ainsi, ce dernier admet que son état de santé s'est amélioré depuis qu'il est entré sur le territoire helvétique. Un rapport médical établi le 24 septembre 2020 (pce SEM 29 p. 2) pose le diagnostic de trouble dépressif récurrent, épisode actuel moyen et atteste d'un état psychologique globalement stable ; il est en outre indiqué que le patient est preneur d'un suivi psychiatrique. Or, la France dispose de structures médicales similaires à celles existant en Suisse, de sorte que celui-ci pourra être traité dans ce pays de manière continue suite à son transfert. Au demeurant, il appert du dossier que l'intéressé a bénéficié de plusieurs consultations chez un psychiatre entre mars 2019 et juin 2020 à Z._______ et a suivi un traitement médicamenteux adapté à sa condition psychologique (composé d'un antidépresseur et d'un antihistaminique utilisé pour ses propriétés sédatives). Dans ce contexte, on rappellera que même des menaces d'automutilation, voire de suicide d'une personne, dont l'éloignement a été ordonné, n'astreignent pas l'État contractant à s'abstenir d'exécuter la mesure envisagée s'il prend des mesures concrètes pour en prévenir la réalisation (cf., parmi d'autres, arrêt E-2703/2015 du 23 avril 2018 consid. 6.6 et les réf. cit.). Aussi, le cas échéant, il incombera aux autorités suisses chargées de l'exécution du transfert de transmettre aux autorités françaises les renseignements permettant une prise en charge médicale adéquate (cf. art. 31 et 32 du règlement Dublin III).</w:t>
      </w:r>
    </w:p>
    <w:p>
      <w:r>
        <w:rPr>
          <w:b/>
        </w:rPr>
        <w:t>E. 6.3</w:t>
      </w:r>
    </w:p>
    <w:p>
      <w:r>
        <w:t>Compte tenu de ce qui précède, force est de constater que les troubles psychiques du recourant n'apparaissent pas d'une gravité telle que son transfert en France serait illicite au sens restrictif de cette jurisprudence.</w:t>
      </w:r>
    </w:p>
    <w:p>
      <w:r>
        <w:rPr>
          <w:b/>
        </w:rPr>
        <w:t>E. 7</w:t>
      </w:r>
    </w:p>
    <w:p>
      <w:r>
        <w:t>Finalement, l'application de la clause de souveraineté ne se justifie pas en l'espèce. En effet, il ressort de ce qui précède que le transfert de l'intéressé n'est pas contraire aux obligations internationales de la Suisse et que le SEM a procédé à un examen correct des raisons humanitaires de l'art. 29a al. 3 OA 1. Dans ces conditions, le Tribunal de céans ne peut plus, sur ce point, substituer son appréciation à celle du SEM.</w:t>
      </w:r>
    </w:p>
    <w:p>
      <w:r>
        <w:rPr>
          <w:b/>
        </w:rPr>
        <w:t>E. 8</w:t>
      </w:r>
    </w:p>
    <w:p>
      <w:r>
        <w:t>La France demeure dès lors l'Etat responsable de l'examen de la demande d'asile du recourant au sens du règlement Dublin III et est tenue - en vertu de l'art. 18 al. 1 let. d dudit règlement - de le reprendre en charge, dans les conditions prévues aux art. 23, 24, 25 et 29. Dans ces conditions, c'est à bon droit que le SEM n'est pas entré en matière sur la demande d'asile, en application de l'art. 31a al. 1 let. b LAsi, et qu'il a prononcé son transfert de Suisse vers la France, en application de l'art. 44 LAsi, aucune exception à la règle générale du renvoi n'étant réalisée (art. 32 de l'ordonnance 1 du 11 août 1999 sur l'asile relative à la procédure [OA 1, RS 142.311]). 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w:t>
      </w:r>
    </w:p>
    <w:p>
      <w:r>
        <w:rPr>
          <w:b/>
        </w:rPr>
        <w:t>E. 9</w:t>
      </w:r>
    </w:p>
    <w:p>
      <w:r>
        <w:t>Au vu de ce qui précède, le recours doit être rejeté. Dans la mesure où il a été statué sur le fond, la requête formulée dans le recours tendant à l'octroi de l'effet suspensif est devenue sans objet.</w:t>
      </w:r>
    </w:p>
    <w:p>
      <w:r>
        <w:rPr>
          <w:b/>
        </w:rPr>
        <w:t>E. 10.1</w:t>
      </w:r>
    </w:p>
    <w:p>
      <w:r>
        <w:t>Les conclusions du recours étant d'emblée vouées à l'échec, la requête d'assistance judiciaire totale contenue dans le mémoire de recours est rejetée.</w:t>
      </w:r>
    </w:p>
    <w:p>
      <w:r>
        <w:rPr>
          <w:b/>
        </w:rPr>
        <w:t>E. 10.2</w:t>
      </w:r>
    </w:p>
    <w:p>
      <w:r>
        <w:t>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