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F-6021/2020 vom 3. Dezember 2020</w:t>
      </w:r>
    </w:p>
    <w:p>
      <w:r>
        <w:t>Bundesverwaltungsgericht, 2020-12-03, FR</w:t>
      </w:r>
    </w:p>
    <w:p>
      <w:r>
        <w:rPr>
          <w:b/>
        </w:rPr>
        <w:t xml:space="preserve">Quelle: </w:t>
      </w:r>
      <w:r>
        <w:t>https://mcp.opencaselaw.ch/entscheid/bvger_F-6021_2020</w:t>
      </w:r>
    </w:p>
    <w:p>
      <w:r>
        <w:t>FR: TAF F-6021/2020 du 3 décembre 2020</w:t>
      </w:r>
    </w:p>
    <w:p>
      <w:r>
        <w:t>IT: TAF F-6021/2020 del 3 dicembre 2020</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L'intéressé a qualité pour recourir (art. 48 al. 1 PA, applicable par renvoi de l'art. 37 LTAF). Présenté dans la forme (art. 52 al. 1 en relation avec l'art. 33a PA) et le délai (art. 108 al. 3 LAsi) prescrits par la loi, le recours est donc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2.2</w:t>
      </w:r>
    </w:p>
    <w:p>
      <w:r>
        <w:t>A teneur de l'art. 3 par. 1 du règlement Dublin III, une demande de protection internationale présentée par un ressortissant d'un pays tiers sur le territoire d'un des Etats membres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règlement Dublin III).</w:t>
      </w:r>
    </w:p>
    <w:p>
      <w:r>
        <w:rPr>
          <w:b/>
        </w:rPr>
        <w:t>E. 2.3</w:t>
      </w:r>
    </w:p>
    <w:p>
      <w:r>
        <w:t>Dans une procédure de reprise en charge (anglais : take back),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règlement Dublin III). Le règlement Dublin III ne fonde aucun droit aux requérants de choisir l'Etat responsable pour traiter de leur demande d'asile (cf. ATAF 2010/45 consid. 8.3).</w:t>
      </w:r>
    </w:p>
    <w:p>
      <w:r>
        <w:rPr>
          <w:b/>
        </w:rPr>
        <w:t>E. 2.4</w:t>
      </w:r>
    </w:p>
    <w:p>
      <w:r>
        <w:t>En l'espèce, les investigations entreprises par le SEM ont relevé que l'intéressé avait déposé une demande d'asile en Italie en date du 20 janvier 2020. Fondée sur celles-ci, le SEM a soumis aux autorités italiennes compétentes, dans les délais fixés aux art. 23 par. 2 et art. 24 par. 2 du règlement Dublin III, une requête aux fins de reprise en charge, sur la base de l'art. 18 par. 1 let. b du règlement Dublin III. Le 15 septembre 2020, lesdites autorités ont expressément accepté de reprendre en charge l'intéressé, sur la base de la disposition précitée. L'Italie a ainsi reconnu sa compétence pour traiter la demande d'asile de l'intéressé, ce que ce dernier ne remet pas en cause. Partant, l'Italie est en principe compétente pour traiter la demande d'asile du recourant.</w:t>
      </w:r>
    </w:p>
    <w:p>
      <w:r>
        <w:rPr>
          <w:b/>
        </w:rPr>
        <w:t>E. 3.1</w:t>
      </w:r>
    </w:p>
    <w:p>
      <w:r>
        <w:t>Dans son recours, l'intéressé allègue la situation régnant en Italie, déclarant que cet Etat « est connu pour son mauvais traitement des conditions humanitaires ».</w:t>
      </w:r>
    </w:p>
    <w:p>
      <w:r>
        <w:rPr>
          <w:b/>
        </w:rPr>
        <w:t>E. 3.2</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3.3</w:t>
      </w:r>
    </w:p>
    <w:p>
      <w:r>
        <w:t>Le Tribunal rappelle que l'Italie est liée à la Charte 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3.4</w:t>
      </w:r>
    </w:p>
    <w:p>
      <w:r>
        <w:t>A l'issue d'un examen approfondi, le Tribunal a confirmé une jurisprudence constante selon laquelle 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(arrêt du TAF E-962/2019 du 17 décembre 2019 consid. 6.3 à 6.5). Le recourant ne faisant pas part d'éléments suffisamment pertinents pour remettre en cause cette jurisprudence, le Tribunal ne saurait conclure à la présence de défaillance systémique en Italie.</w:t>
      </w:r>
    </w:p>
    <w:p>
      <w:r>
        <w:rPr>
          <w:b/>
        </w:rPr>
        <w:t>E. 4.1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4.2</w:t>
      </w:r>
    </w:p>
    <w:p>
      <w:r>
        <w:t>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4.3</w:t>
      </w:r>
    </w:p>
    <w:p>
      <w:r>
        <w:t>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4.4</w:t>
      </w:r>
    </w:p>
    <w:p>
      <w:r>
        <w:t>Dans ce contexte, les autorités suisses doivent, avant de procéder au transfert de requérants d'asile souffrant de problèmes médicaux graves (somatiques ou psychiques) - à savoir les personnes dont l'Etat de santé se péjorerait sérieusement en cas d'interruption, même brève, de leur traitement -, requérir des garanties écrites individuelles et préalables des autorités italiennes, en particulier en ce qui concerne l'accès immédiat (dès l'arrivée des personnes concernées en Italie) à une prise en charge médicale et à un hébergement adaptés. En l'absence de telles garanties, le transfert des personnes susmentionnées devra être considéré comme illicite (cf. Arrêt du TAF E-962/2019 du 17 décembre 2019 consid. 7.4.3).</w:t>
      </w:r>
    </w:p>
    <w:p>
      <w:r>
        <w:rPr>
          <w:b/>
        </w:rPr>
        <w:t>E. 4.5</w:t>
      </w:r>
    </w:p>
    <w:p>
      <w:r>
        <w:t>En l'espèce, le recourant considère que les soins requis par son état de santé s'opposent à son transfert en Italie. Il ressort du dossier que l'intéressé a subi une intervention chirurgicale au poignet droit en date du 4 septembre 2020 avec un rapport préconisant l'ablation des broches six à 8 semaines plus tard, ensuite de laquelle un suivi par un ergothérapeute a été mis en place. Les documents médicaux joints à son mémoire de recours font état de séances fixées à cet effet au 1er, 7 et 15 décembre 2020. En l'état, force est de constater que ce suivi post-opératoire ne saurait constituer un obstacle suffisant au transfert de l'intéressé en Italie et une mise en danger concrète de l'état de santé de l'intéressé, justifiant ainsi le traitement de sa demande d'asile par les autorités suisses. Ensuite, le Tribunal doit constater que les documents produits par l'intéressé en annexe à son mémoire de recours font à nouveau état d'une suspicion de tuberculose. Le Tribunal observe cependant que dans le cadre des investigations complémentaires menées par le SEM auprès de l'infirmerie de Giffers en date du 10 novembre 2020, suite à l'arrêt du 13 octobre 2020, il est apparu qu'il s'agissait en fait d'une erreur et que le recourant ne présente aucun symptôme de tuberculose. Il convient d'ailleurs de constater que les nouveaux documents produits dans la présente procédure sont en fait des bons à faire valoir auprès de l'ergothérapeute en charge de l'intéressé pour des séances prévues les 1er, 7 et 15 décembre 2020. Aussi, il n'apparaît pas que l'intéressé serait à ce point atteint dans sa santé que son transfert en Italie serait illicite au sens restrictif de la jurisprudence précitée. Enfin, rien ne permet d'admettre que l'Italie refuserait ou renoncerait à une prise en charge médicale adéquate dans le cas du recourant. Il incombera ainsi aux autorités suisses chargées de l'exécution du transfert de transmettre aux autorités italiennes les renseignements permettant une prise en charge médicale adéquate (cf. art. 31 et 32 du règlement Dublin III).</w:t>
      </w:r>
    </w:p>
    <w:p>
      <w:r>
        <w:rPr>
          <w:b/>
        </w:rPr>
        <w:t>E. 4.6</w:t>
      </w:r>
    </w:p>
    <w:p>
      <w:r>
        <w:t>Au regard de l'ensemble des éléments qui précèdent, c'est à bon droit que le SEM a retenu qu'il n'y avait pas lieu de faire application de la clause discrétionnaire de l'art. 17 par. 1 du règlement Dublin III. Le transfert de l'intéressé n'étant pas contraire aux obligations internationales de la Suisse et le SEM ayant procédé à un examen correct des raisons humanitaires de l'art. 29a al. 3 OA1, le Tribunal ne pouvait plus, sur ce point, substituer son appréciation à celle du SEM.</w:t>
      </w:r>
    </w:p>
    <w:p>
      <w:r>
        <w:rPr>
          <w:b/>
        </w:rPr>
        <w:t>E. 5</w:t>
      </w:r>
    </w:p>
    <w:p>
      <w:r>
        <w:t>Au vu de ce qui précède, c'est à juste titre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Le recours est par conséquent rejeté. Etant manifestement infondé, il est rejeté dans une procédure à juge unique, avec l'approbation d'un second juge (art. 111 let. e LAsi) et il est renoncé à un échange d'écritures (cf. art. 111a al.1 et al. 2 LAsi).</w:t>
      </w:r>
    </w:p>
    <w:p>
      <w:r>
        <w:rPr>
          <w:b/>
        </w:rPr>
        <w:t>E. 6</w:t>
      </w:r>
    </w:p>
    <w:p>
      <w:r>
        <w:t>Vu l'issue de la cause, il y a lieu de mettre les frais de procédure à la charge du recourant, conformément aux art. 63 al. 1 PA et art. 2 et 3 let. b du règlement du 21 février 2008 concernant les frais, dépens et indemnités fixés par le TAF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