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F-601/2023 vom 9. Februar 2023</w:t>
      </w:r>
    </w:p>
    <w:p>
      <w:r>
        <w:t>Bundesverwaltungsgericht, 2023-02-09, DE</w:t>
      </w:r>
    </w:p>
    <w:p>
      <w:r>
        <w:rPr>
          <w:b/>
        </w:rPr>
        <w:t xml:space="preserve">Quelle: </w:t>
      </w:r>
      <w:r>
        <w:t>https://mcp.opencaselaw.ch/entscheid/bvger_F-601_2023</w:t>
      </w:r>
    </w:p>
    <w:p>
      <w:r>
        <w:t>FR: TAF F-601/2023 du 9 février 2023</w:t>
      </w:r>
    </w:p>
    <w:p>
      <w:r>
        <w:t>IT: TAF F-601/2023 del 9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und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 Die Dublin-III-VO räumt den Schutzsuchenden kein Recht ein, den ihren Antrag prüfenden Staat selber auszuwählen (vgl. BVGE 2010/45 E. 8.3).</w:t>
      </w:r>
    </w:p>
    <w:p>
      <w:r>
        <w:rPr>
          <w:b/>
        </w:rPr>
        <w:t>E. 5.1</w:t>
      </w:r>
    </w:p>
    <w:p>
      <w:r>
        <w:t>Ein Abgleich der Fingerabdrücke des Beschwerdeführers mit der «Eurodac»-Datenbank ergab, dass er am 29. Mai 2019 in Deutschland um Asyl nachgesucht hatte (SEM act. 8). Das SEM ersuchte die deutschen Behörden deshalb am 30. November 2022 um Übernahme des Beschwerdeführers (SEM act. 24). Diese stimmten dem Übernahmeersuchen am 6. Dezember 2022 zu (SEM act. 26). Die Zustimmung stütze sich auf Art. 18 Abs. 1 Bst. d Dublin-III-VO.</w:t>
      </w:r>
    </w:p>
    <w:p>
      <w:r>
        <w:rPr>
          <w:b/>
        </w:rPr>
        <w:t>E. 5.2</w:t>
      </w:r>
    </w:p>
    <w:p>
      <w:r>
        <w:t>Der Beschwerdeführer macht auf Beschwerdeebene hauptsächlich geltend, dass die Zuständigkeit Deutschlands in seinem Fall aufgrund von Art. 19 Abs. 3 Dublin-III-VO erloschen sei. Gemäss dieser Bestimmung erlischt die Zuständigkeit eines Staates, wenn die Ausreise aus dem betreffenden Land auf der Grundlage eines Rückführungsbeschlusses oder einer Abschiebungsanordnung erfolgte (Abschnitt 1). Ein nach einer vollzogenen Abschiebung gestellter Antrag gilt als neuer Antrag, der ein neues Verfahren zur Bestimmung des zuständigen Mitgliedstaates auslöst (Abschnitt 2).</w:t>
      </w:r>
    </w:p>
    <w:p>
      <w:r>
        <w:rPr>
          <w:b/>
        </w:rPr>
        <w:t>E. 5.3</w:t>
      </w:r>
    </w:p>
    <w:p>
      <w:r>
        <w:t>Eine solche Konstellation liegt hier nicht vor. Wie dem Sachverhalt entnommen werden kann, wurde die Ausschaffung zwar begonnen, wegen eines epileptischen Anfalls, welchen der Beschwerdeführer hierbei erlitt, aber nicht vollzogen (siehe Wortlaut von Art. 19 Abs. 3 zweiter Abschnitt Dublin-III-VO). Stattdessen liessen ihn die deutschen Behörden wieder auf freien Fuss. In der Folge begab sich der Beschwerdeführer mithilfe eines Reiseagenten, unter falschem Namen, selbständig über Frankreich nach Sri Lanka. Rund einen Monat später will er, mittels Unterstützung desselben Agenten, via Dubai nach Deutschland zurückgekehrt sein (SEM act. 20). Somit ist davon auszugehen, dass der Beschwerdeführer das Land nicht aufgrund der erwähnten Ausschaffungsanordnung verlassen hat. Deutschland hat der Übernahme in Kenntnis seiner diesbezüglichen Vorbringen ausdrücklich zugestimmt.</w:t>
      </w:r>
    </w:p>
    <w:p>
      <w:r>
        <w:rPr>
          <w:b/>
        </w:rPr>
        <w:t>E. 5.4</w:t>
      </w:r>
    </w:p>
    <w:p>
      <w:r>
        <w:t>Die grundsätzliche Zuständigkeit Deutschland ist folglich gegeben.</w:t>
      </w:r>
    </w:p>
    <w:p>
      <w:r>
        <w:rPr>
          <w:b/>
        </w:rPr>
        <w:t>E. 6.1</w:t>
      </w:r>
    </w:p>
    <w:p>
      <w:r>
        <w:t>Nachfolgend ist demnach im Lichte von Art. 3 Abs. 2 Dublin-III-VO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Unter diesen Umständen ist die Anwendung von Art. 3 Abs. 2 Dublin-III-VO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7.2</w:t>
      </w:r>
    </w:p>
    <w:p>
      <w:r>
        <w:t>Negative Asylentscheide der deutschen Behörden bilden genauso wenig ein Überstellungshindernis wie von diesem Land ausgesprochene Wegweisungen. Nach rechtskräftigem Abschluss des Asyl- und Wegweisungsverfahrens bleibt Deutschland gemäss Art. 18 Abs. 1 Bst. d Dublin-III-VO bis zu einem allfälligen Wegweisungsvollzug aus dem Dublin-Raum oder einer Regelung des Aufenthaltsstatus zuständig. Es gilt das Prinzip, dass ein Asylgesuch lediglich von einem einzigen Dublin-Mitgliedstaat zu prüfen ist (Art. 3 Abs. 1 Dublin-III-VO; BVGE 2017 VI/5 E. 8.5.3.3). Konkrete Anhaltspunkte dafür, dass die deutschen Behörden die Anträge des Beschwerdeführers auf internationalen Schutz nicht unter Einhaltung der Verfahrensrichtlinie geprüft oder das Asylverfahren mangelhaft durchgeführt hätten, sind nicht ersichtlich. Als unberechtigt erweist sich sodann die Befürchtung, die deutschen Behörden könnten ihn in Missachtung des Grundsatzes des Non-Refoulement zur Ausreise in ein Land zwingen, in dem sein Leib, sein Leben oder seine Freiheit aus einem Grund nach Art. 3 Abs. 1 AsylG gefährdet ist oder in dem er Gefahr laufen würde, zur Ausreise in ein solches Land gezwungen zu werden. Soweit er behauptet, nach seiner Rückkehr nach Sri Lanka dort von Mitgliedern einer muslimischen Gruppierung festgehalten und gefoltert worden zu sein, gilt es anzufügen, dass die Prüfung von Asylgründen nicht Verfahrensgegenstand bildet und allfällige neue Asylgründe bei den deutschen Behörden vorzubringen wären. Die Vorinstanz hat die geltend gemachten Erlebnisse im dargelegten Sinne in die angefochtene Verfügung miteinbezogen. Dem Beschwerdeführer steht es denn frei, nach seiner Überstellung in Deutschland ein Mehrfach- oder ein Wiedererwägungsgesuch zu stellen (Art. 40 ff. Verfahrensrichtlinie) und sich solcherart um eine erneute Überprüfung des negativen Asyl- und Wegweisungsentscheides bzw. dessen Vollzugs zu bemühen (siehe dazu bspw. Urteile des BVGer F-4459/2022 vom 11. Oktober 2022 E. 7.3 oder F-2521/2022 vom 13. Juni 2022 E. 7.3 m.H.). Somit liegt keine Verletzung des Untersuchungsgrundsatzes vor. Die in der Rechtsmitteleingabe vom 1. Februar 2023 in diesem Zusammenhang erhobene Rüge der nicht vollständigen Abklärung des rechtserheblichen Sachverhalts erweist sich mithin als nicht stichhaltig.</w:t>
      </w:r>
    </w:p>
    <w:p>
      <w:r>
        <w:rPr>
          <w:b/>
        </w:rPr>
        <w:t>E. 7.3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7.4</w:t>
      </w:r>
    </w:p>
    <w:p>
      <w:r>
        <w:t>Eine solche Situation ist vorliegend nicht gegeben. Der Beschwerdeführer klagte anlässlich des Dublin-Gesprächs vom 28. November 2022 über psychische Probleme. Wegen der Folterungen, welche ihm in Sri Lanka zugefügt worden seien, leide er unter Vergesslichkeit und Schlafproblemen, aber auch an Rückenschmerzen. Gemäss den sich in den Akten befindlichen medizinischen Datenblättern begab er sich ab dem 25. Oktober 2022 mehrmals in ambulante ärztliche Behandlung. Hierbei diagnostizierten die behandelnden Ärzte bei ihm insbesondere eine Posttraumatsche Belastungsstörung (PTBS) mit Anpassungsstörungen, linksseitigen Rückenschmerzen sowie mildes Asthma (SEM act. 30 und 31). Gemäss zwei Berichten der Psychiatrie X.______ vom 16. Dezember 2022 (SEM act. 34) und 16. Januar 2023 (Beschwerdebeilage 4) befand sich der Beschwerdeführer dort vom 2. Dezember 2022 bis 16. Dezember 2022 in stationärer Behandlung. Mit den Hauptdiagnosen PTBS und Anpassungsstörungen wurde er an jenem Tag, unter Abgabe eines Rezeptes für drei Psychopharmaka, bei fehlenden Hinweisen auf eine akute Selbst- oder Fremdgefährdung, in verbessertem Zustand entlassen. Aufgrund suizidaler Äusserungen und versuchter Selbstverletzung wies ihn die Kantonspolizei Solothurn am 18. Dezember 2022 den Psychiatrischen Diensten Y._______ zu, wo er nach einem längeren Gespräch und fehlender Indikation für eine stationäre Aufnahme wieder in seine Unterkunft entlassen wurde (SEM act. 27 und 32). Seither befindet er sich in ambulanter psychiatrischer Behandlung. Nach Erlass der angefochtenen Verfügung kam es am 1. Februar 2023 zu einem weiteren Vorfall von Selbstverletzung (SEM act. 38). Ungeachtet dieser aktenkundigen gesundheitlichen Probleme muss sich der Betroffene nicht zwingend in der Schweiz aufhalten, vielmehr ist eine adäquate Behandlung seiner Leiden in Deutschland ebenfalls möglich. Dementsprechend gelingt es ihm nicht, nachzuweisen, dass er nicht reisefähig sei oder eine Überstellung nach Deutschland ihn gesundheitlich ernsthaft gefährden würde. Sein Gesundheitszustand vermag eine Unzulässigkeit des Wegweisungsvollzugs im Sinne der restriktiven Rechtsprechung nicht zu rechtfertigen. Der Beschwerdeführer hat sich hierzu in der Rechtsmitteleingabe nicht geäussert.</w:t>
      </w:r>
    </w:p>
    <w:p>
      <w:r>
        <w:rPr>
          <w:b/>
        </w:rPr>
        <w:t>E. 7.5</w:t>
      </w:r>
    </w:p>
    <w:p>
      <w:r>
        <w:t>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ist allgemein bekannt, dass Deutschland über eine ausreichende, auch abgewiesenen Asylsuchenden offenstehende medizinische Infrastruktur verfügt, weshalb sich der Beschwerdeführer im Bedarfsfall an das dafür zuständige medizinische Fachpersonal wenden kann.</w:t>
      </w:r>
    </w:p>
    <w:p>
      <w:r>
        <w:rPr>
          <w:b/>
        </w:rPr>
        <w:t>E. 7.6</w:t>
      </w:r>
    </w:p>
    <w:p>
      <w:r>
        <w:t>Was die zeitweiligen suizidalen Krisen anbelangt, ist darauf hinzuweisen, dass gemäss bundesgerichtlicher Rechtsprechung Suizidalität für sich allein kein Vollzugshindernis darstellt (vgl. Urteile des BGer 2C_221/2020 vom 19. Juni 2020 E. 2 oder 2C_856/2015 vom 10. Oktober 2015 E. 3.2.1). Dies entspricht auch der Praxis des Bundesverwaltungsgerichts (siehe beispielsweise Urteile des BVGer F-4459/2002 vom 11. Oktober 2022 E. 7.8; D-1689/2022 vom 14. April 2022 E. 8.3.1; F-3186/2021 vom 7. Februar 2022 E. 8.2; F-27/2021 vom 25. Februar 2021 E. 9.2). Festzuhalten ist darüber hinaus, dass die schweizerischen Behörden, die mit dem Vollzug der angefochtenen Verfügung beauftragt sind, allfällig bestehenden besonderen medizinischen Bedürfnissen bei der Bestimmung der konkreten Modalitäten der Überstellung des Beschwerdeführers Rechnung tragen und die deutschen Behörden vorgängig darüber informieren (vgl. Art. 31 f. Dublin-III-VO). Dies ist vorliegend bereits geschehen, figurieren die geltend gemachten Leiden (PTBS, Anpassungsstörung, mildes Asthma, Rücken- und Zahnschmerzen) doch in der Beschreibung der Überstellungsmodalitäten (SEM act. 35). Zur Sicherstellung einer lückenlosen Behandlung kann dem Beschwerdeführer eine Reservemedikation mitgegeben werden. Seine Überstellung nach Deutschland erweist sich damit als zulässig,</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Deutschland der für die Behandlung des Asylgesuches des Beschwerdeführers zuständige Mitgliedstaat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nach Deutschland in Anwendung von Art. 44 AsylG ebenfalls zu Recht angeordnet (Art. 32 Bst. a AsylV 1).</w:t>
      </w:r>
    </w:p>
    <w:p>
      <w:r>
        <w:rPr>
          <w:b/>
        </w:rPr>
        <w:t>E. 11</w:t>
      </w:r>
    </w:p>
    <w:p>
      <w:r>
        <w:t>Nach dem Gesagten ist die Beschwerde abzuweisen und die Verfügung des SEM zu bestätigen.</w:t>
      </w:r>
    </w:p>
    <w:p>
      <w:r>
        <w:rPr>
          <w:b/>
        </w:rPr>
        <w:t>E. 12</w:t>
      </w:r>
    </w:p>
    <w:p>
      <w:r>
        <w:t>Der am 2. Februar 2023 angeordnete Vollzugsstopp fällt mit vorliegendem Urteil dahin.</w:t>
      </w:r>
    </w:p>
    <w:p>
      <w:r>
        <w:rPr>
          <w:b/>
        </w:rPr>
        <w:t>E. 13</w:t>
      </w:r>
    </w:p>
    <w:p>
      <w:r>
        <w:t>Das in der Beschwerde gestellte Gesuch um Gewährung der unentgeltlichen Prozessführung und Verzicht auf die Erhebung eines Kostenvorschusses ist abzuweisen, da die Begehren - wie sich aus den vorstehenden Erwägungen ergibt - als aussichtslos zu bezeichnen sind. Somit sind die Voraussetzungen von Art. 65 Abs. 1 VwVG nicht erfüllt; die Verfahrenskosten sind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