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F-6012/2017 vom 25. Mai 2018</w:t>
      </w:r>
    </w:p>
    <w:p>
      <w:r>
        <w:t>Bundesverwaltungsgericht, 2018-05-25, IT</w:t>
      </w:r>
    </w:p>
    <w:p>
      <w:r>
        <w:rPr>
          <w:b/>
        </w:rPr>
        <w:t xml:space="preserve">Quelle: </w:t>
      </w:r>
      <w:r>
        <w:t>https://mcp.opencaselaw.ch/entscheid/bvger_F-6012_2017</w:t>
      </w:r>
    </w:p>
    <w:p>
      <w:r>
        <w:t>FR: TAF F-6012/2017 du 25 mai 2018</w:t>
      </w:r>
    </w:p>
    <w:p>
      <w:r>
        <w:t>IT: TAF F-6012/2017 del 25 maggio 2018</w:t>
      </w:r>
    </w:p>
    <w:p>
      <w:pPr>
        <w:pStyle w:val="Heading2"/>
      </w:pPr>
      <w:r>
        <w:t>Regeste</w:t>
      </w:r>
    </w:p>
    <w:p>
      <w:r>
        <w:t>Visto con validità territoriale limitata (VTL)</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Preliminarmente va rilevato che sebbene la decisione avversata in questa sede e quella riguardante il figlio del ricorrente concernono fatti di simile natura e pongono altrettanto analoghi termini di diritto, il Tribunale non ritiene in casu di dovere congiungere le cause e pronunciare un'unica sentenza (cfr. Moser/Beusch/Kneubühler, Prozessieren vor dem Bundesverwaltungsgericht, 2a ed. 2013, n. marg. 3.17-3.17a, pag. 144-145).</w:t>
      </w:r>
    </w:p>
    <w:p>
      <w:r>
        <w:rPr>
          <w:b/>
        </w:rPr>
        <w:t>E. 4</w:t>
      </w:r>
    </w:p>
    <w:p>
      <w:r>
        <w:t>La legislazione svizzera sugli stranieri non garantisce né il diritto d'entrata in Svizzera né quello al rilascio di un visto. La Svizzera, come tutti gli altri Stati, non è di principio tenuta ad autorizzare l'entrata di stranieri sul suo territorio. Tale decisione viene presa dalla Confederazione Elvetica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ed all'interpretazione uniforme del diritto Schengen. Di conseguenza, prende in considerazione la giurisprudenza della CGUE, evitando di scostarsene senza motivi oggettivi (cfr. DTAF 2014/1 consid. 4.1.2 e relativi riferimenti).</w:t>
      </w:r>
    </w:p>
    <w:p>
      <w:r>
        <w:rPr>
          <w:b/>
        </w:rPr>
        <w:t>E. 5.1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5.2</w:t>
      </w:r>
    </w:p>
    <w:p>
      <w:r>
        <w:t>Per quanto riguarda le condizioni d'entrata in Svizzera per un soggiorno non superiore a 90 giorni, l'art. 2 cpv. 1 dell'ordinanza del 22 ottobre 2008 concernente l'entrata ed il rilascio del visto (OEV, RS 142.204), nel suo tenore del 5 aprile 2017, in vigore dal 1° maggio 2017, rinvia all'art. 6 del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(GU L 74 del 18 marzo 2017, pag. 1). Le condizioni d'entrata così previste corrispondono, sostanzialmente, a quelle elencate all'art. 5 LStr.</w:t>
      </w:r>
    </w:p>
    <w:p>
      <w:r>
        <w:rPr>
          <w:b/>
        </w:rPr>
        <w:t>E. 5.3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5.4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ed art. 6 par. 5 lett. c codice frontiere Schengen).</w:t>
      </w:r>
    </w:p>
    <w:p>
      <w:r>
        <w:rPr>
          <w:b/>
        </w:rPr>
        <w:t>E. 5.5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il territorio della Confederazione dopo un soggiorno di tre mesi.</w:t>
      </w:r>
    </w:p>
    <w:p>
      <w:r>
        <w:rPr>
          <w:b/>
        </w:rPr>
        <w:t>E. 5.6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5.7</w:t>
      </w:r>
    </w:p>
    <w:p>
      <w:r>
        <w:t>Le condizioni d'entrata nel quadro della procedura di rilascio del visto sono pertanto più restrittive di quelle vigenti nel quadro delle domande di asilo dall'estero (cfr. messaggio del Consiglio federale concernente la modifica della legge sull'asilo del 26 maggio 2010, FF 2010 3889, pagg. 3923-3924; istruzione della SEM n. 322.126 del 25 febbraio 2014 relativa alle domande di visto per motivi umanitari [di seguito: istruzione visto umanitario]).</w:t>
      </w:r>
    </w:p>
    <w:p>
      <w:r>
        <w:rPr>
          <w:b/>
        </w:rPr>
        <w:t>E. 5.8</w:t>
      </w:r>
    </w:p>
    <w:p>
      <w:r>
        <w:t>Va altresì considerato che in data 7 marzo 2017 la CGUE ha emanato una sentenza concernente i visti con territorialità limitata (VTL)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nel paese che emanerebbe il visto. La CGUE ha invece osservato che in simili casi è unicamente applicabile il diritto interno dello Stato membro implicato (cfr. sentenza della CGUE del 7 marzo 2017 C-638/16 PPU, X e X contro Stato belga).</w:t>
      </w:r>
    </w:p>
    <w:p>
      <w:r>
        <w:rPr>
          <w:b/>
        </w:rPr>
        <w:t>E. 5.9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del 28 luglio 1951 sullo statuto dei rifugiati (RS 0.142.30), e di conseguenza permettergli di soggiornare in questo paese per il tempo necessario ad esaminare la loro domanda di asilo (cfr. ad esempio la sentenza del TAF F-2799/2016 del 25 aprile 2018 consid. 4).</w:t>
      </w:r>
    </w:p>
    <w:p>
      <w:r>
        <w:rPr>
          <w:b/>
        </w:rPr>
        <w:t>E. 6.1</w:t>
      </w:r>
    </w:p>
    <w:p>
      <w:r>
        <w:t>A._______ è di nazionalità siriana, di conseguenza al fine di potere entrare in Svizzera necessita dell'ottenimento di un visto (cfr. art. 4 OEV; nonché il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 marzo 2001, pagg. 1-7]).</w:t>
      </w:r>
    </w:p>
    <w:p>
      <w:r>
        <w:rPr>
          <w:b/>
        </w:rPr>
        <w:t>E. 6.2</w:t>
      </w:r>
    </w:p>
    <w:p>
      <w:r>
        <w:t>Nella fattispecie, come del resto non risulta contestato nel ricorso (cfr. atto ricorsuale, atto 1 dell'incarto TAF,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del richiedente, egli non ha fornito garanzie atte a dimostrare che lascerebbe la Svizzera al momento della scadenza del visto. Il Tribunale costata che in occasione del rifiuto della richiesta di visto l'Ambasciata di Svizzera a Beirut ha indicato quali motivazioni, oltre alla già citata mancanza di garanzie in merito al rientro in Siria alla scadenza dell'autorizzazione d'entrata, anche quella secondo cui l'oggetto e le condizioni del soggiorno desiderato nella Confederazione non sarebbero stati giustificati. Questa argomentazione, seppure ininfluente per l'esito del presente procedimento, non appare giustificata poiché il richiedente aveva esposto le motivazioni della sua richiesta di un visto e le modalità della sua presenza in Svizzera (cfr. incarto Simic, pagg. 10 e 22-24).</w:t>
      </w:r>
    </w:p>
    <w:p>
      <w:r>
        <w:rPr>
          <w:b/>
        </w:rPr>
        <w:t>E. 7.1</w:t>
      </w:r>
    </w:p>
    <w:p>
      <w:r>
        <w:t>Dopo avere sommariamente escluso la possibilità, è bene ribadirlo non paventata da parte del ricorrente, di un'eventuale concessione di un visto Schengen di tipo C deve ora essere analizzato se sono dati i presupposti per la concessione di un VTL ai sensi dell'art. 2 cpv. 4 OEV e sulla base dell'istruzione visto umanitario.</w:t>
      </w:r>
    </w:p>
    <w:p>
      <w:r>
        <w:rPr>
          <w:b/>
        </w:rPr>
        <w:t>E. 7.2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7.3</w:t>
      </w:r>
    </w:p>
    <w:p>
      <w:r>
        <w:t>Lo scrivente Tribunale ritiene per i motivi che seguono che, come rettamente rilevato dall'autorità inferiore nel provvedimento querelato, l'interessato non si trova in una situazione di particolare emergenza che rende indispensabile l'intervento delle autorità.</w:t>
      </w:r>
    </w:p>
    <w:p>
      <w:r>
        <w:rPr>
          <w:b/>
        </w:rPr>
        <w:t>E. 7.4</w:t>
      </w:r>
    </w:p>
    <w:p>
      <w:r>
        <w:t>Va in primo luogo rilevato che quand'anche il ricorrente abbia fornito elementi a sostegno delle sue precarie condizioni di vita in Siria, visto l'imperversare della guerra civile, la sua situazione personale non appare diversa da quella dei connazionali rimasti, come nel suo caso, in patria. I quartieri di F._______ citati da A._______ nello scritto datato 18 febbraio 2018, in cui le condizioni di sicurezza sarebbero peggiorate negli ultimi tempi, si trovano sotto il controllo del Governo siriano anche se risultano effettivamente nelle vicinanze di aree controllate da milizie dell'opposizione ed oggetto di combattimenti tra i diversi schieramenti (cfr. il sito Internet: https://syria.liveuamap.com, visitato il 24 maggio 2018). Sia come sia, deve nondimeno essere osservato come anche in presenza di questi elementi, e sebbene l'interessato abbia dichiarato che la sua famiglia sia stata oggetto di furti ed attacchi presso la propria abitazione, dagli atti non si evincono indizi o prove che egli corra un rischio diretto, serio e concreto per la propria integrità fisica, ad esempio dovuto alla sua attività lavorativa (di cui peraltro non si conosce la natura ed il cui esercizio in un contesto difficile come quello in cui vive il ricorrente appare come un fattore atto a dimostrare che la sua permanenza in Siria non appare eccessivamente gravosa), alla sua posizione sociale o alle sue credenze politiche e religiose.</w:t>
      </w:r>
    </w:p>
    <w:p>
      <w:r>
        <w:rPr>
          <w:b/>
        </w:rPr>
        <w:t>E. 7.5</w:t>
      </w:r>
    </w:p>
    <w:p>
      <w:r>
        <w:t>A mente del Tribunale nemmeno i problemi di salute della figlia appaiono decisivi in merito all'asserita necessità per A._______ di vedersi accordato il permesso di entrare in Svizzera sulla scorta di un VTL per motivi umanitari. I certificati medici di D._______ versati agli atti dimostrano che essa risulta affetta da una patologia richiedente un'intensa terapia, tuttavia sembra che essa stia ricevendo le cure adeguate in Ticino, mentre il dichiarato bisogno di avere al proprio fianco il padre ed il fratello, seppure comprensibile, non costituisce un motivo per la concessione del visto richiesto, a maggiore ragione considerato che D._______ è adulta e può contare sulla presenza della madre.</w:t>
      </w:r>
    </w:p>
    <w:p>
      <w:r>
        <w:rPr>
          <w:b/>
        </w:rPr>
        <w:t>E. 7.6</w:t>
      </w:r>
    </w:p>
    <w:p>
      <w:r>
        <w:t>Di transenna occorre rilevare che le asserzioni in merito all'obbligo di leva a cui sarebbe sottoposto il figlio dell'interessato, formulate da D._______ in occasione del suo scritto del 23 ottobre 2017, non sono rilevanti nell'ambito di questo procedimento, ma sono oggetto di un'analisi in quello riguardante C._______ (incarto TAF F-6013/2017).</w:t>
      </w:r>
    </w:p>
    <w:p>
      <w:r>
        <w:rPr>
          <w:b/>
        </w:rPr>
        <w:t>E. 7.7</w:t>
      </w:r>
    </w:p>
    <w:p>
      <w:r>
        <w:t>In sintesi sebbene le condizioni di vita di A._______ appaiono difficili, non vi sono elementi o indizi concreti per potere concludere che egli si trova in un contesto tale da rendere indispensabile l'intervento delle autorità elvetiche.</w:t>
      </w:r>
    </w:p>
    <w:p>
      <w:r>
        <w:rPr>
          <w:b/>
        </w:rPr>
        <w:t>E. 8</w:t>
      </w:r>
    </w:p>
    <w:p>
      <w:r>
        <w:t>Pertanto, alla luce di quanto precede, l'istanza inferiore ha rettamente ritenuto che l'interessato non si trova in una situazione di pericolo concreta giustificante la concessione di un visto per motivi umanitari, il ricorso non merita tutela e la decisione impugnata deve essere confermata.</w:t>
      </w:r>
    </w:p>
    <w:p>
      <w:r>
        <w:rPr>
          <w:b/>
        </w:rPr>
        <w:t>E. 9</w:t>
      </w:r>
    </w:p>
    <w:p>
      <w:r>
        <w:t>Visto l'esito della procedura, le spese processuali di fr. 700.-, che seguono la soccombenza, sono poste a carico del ricorrente (art. 63 cpv. 1 e 5 PA nonché art. 3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