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F-6001/2017 vom 15. November 2019</w:t>
      </w:r>
    </w:p>
    <w:p>
      <w:r>
        <w:t>Bundesverwaltungsgericht, 2019-11-15, FR</w:t>
      </w:r>
    </w:p>
    <w:p>
      <w:r>
        <w:rPr>
          <w:b/>
        </w:rPr>
        <w:t xml:space="preserve">Quelle: </w:t>
      </w:r>
      <w:r>
        <w:t>https://mcp.opencaselaw.ch/entscheid/bvger_F-6001_2017</w:t>
      </w:r>
    </w:p>
    <w:p>
      <w:r>
        <w:t>FR: TAF F-6001/2017 du 15 novembre 2019</w:t>
      </w:r>
    </w:p>
    <w:p>
      <w:r>
        <w:t>IT: TAF F-6001/2017 del 15 novembre 2019</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prononcées par le SEM, lequel constitue une unité de l'administration fédérale telle que définie à l'art. 33 let. d LTAF, sont en principe susceptibles de recours au Tribunal, qui statue comme autorité précédant le Tribunal fédéral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L'intéressée a qualité pour recourir en son propre nom et au nom de ses enfants dont elle est la représentante légale (art. 48 al. 1 PA). Présenté dans la forme et les délais prescrits par la loi, son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arrêt du Tribunal fédéral [ci-après : le TF]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C'est le lieu de préciser ici que la procédure est régie par la maxime inquisitoire, ce qui signifie que le Tribunal définit les faits d'office et librement (art. 12 PA).</w:t>
      </w:r>
    </w:p>
    <w:p>
      <w:r>
        <w:rPr>
          <w:b/>
        </w:rPr>
        <w:t>E. 3.1</w:t>
      </w:r>
    </w:p>
    <w:p>
      <w:r>
        <w:t>Il n'appartient toutefois pas, en principe, à l'autorité de recours d'établir les faits ab ovo, mais bien plutôt de vérifier les faits établis par l'autorité inférieure (arrêt du TAF A-2888/2016 du 16 juin 2017 consid. 2.3). La maxime inquisitoire doit encore être relativisée par son corollaire, à savoir le devoir des parties de collaborer à l'établissement des faits (art. 52 PA ; arrêt du TF 2C_895/2012 du 5 mai 2015 consid. 5.2.1), qui existe pleinement devant le Tribunal (Message du Conseil fédéral à l'appui d'un projet de loi sur la procédure administrative du 24 septembre 1965, FF 1965 II 1383, 1397 ; arrêt du TF 2C_715/2013 du 13 janvier 2014 consid. 2.3.1), non seulement en ce qui concerne les faits pour lesquels il a le fardeau de la preuve, mais également ceux pour lesquels l'autorité supporte cette charge (arrêt du TF 2A.242/2005 du 17 mars 2006 consid. 4).</w:t>
      </w:r>
    </w:p>
    <w:p>
      <w:r>
        <w:rPr>
          <w:b/>
        </w:rPr>
        <w:t>E. 3.2</w:t>
      </w:r>
    </w:p>
    <w:p>
      <w:r>
        <w:t>En procédure administrative, un fait est en principe tenu pour établi lorsque le juge a pu se convaincre de la vérité d'une allégation (preuve stricte). Dans certains cas, le degré de preuve requis se limitera à la vraisemblance prépondérante (arrêts du TF 2C_611/2014 du 5 novembre 2014 consid. 3.2, 4A_297/2015 du 7 octobre 2015 consid. 4.2 ; ATF 133 III 81 consid. 4.2.2).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(ATF 139 II 451 consid. 2.3.2, arrêts du TF 2C_611/2014 du 5 novembre 2014 consid. 3.2, 2C_721/2012 du 27 mai 2013 consid. 5.2.1, non publié dans ATF 139 II 384). Un tel état de nécessité en matière de preuve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arrêt du TF 2C_611/2014 du 5 novembre 2014 consid. 3.2).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arrêt du TF 2C_244/2010 du 15 novembre 2010 consid. 3.3).</w:t>
      </w:r>
    </w:p>
    <w:p>
      <w:r>
        <w:rPr>
          <w:b/>
        </w:rPr>
        <w:t>E. 4.1</w:t>
      </w:r>
    </w:p>
    <w:p>
      <w:r>
        <w:t>Le 1er janvier 2019, la loi sur les étrangers du 16 décembre 2005 (LEtr) a connu une modification partielle comprenant également un changement de dénomination (modification de la LEtr du 16 décembre 2016, RO 2018 3171). Ainsi, la LEtr s'intitule nouvellement loi fédérale sur les étrangers et l'intégration du 16 décembre 2005 (LEI, RO 2018 3171, RS 142.20). En parallèle, sont entrés en vigueur la modification du 15 août 2018 de l'ordonnance relative à l'admission, au séjour et à l'exercice d'une activité lucrative (OASA, RO 2018 3173, RS 142.201), ainsi que la révision totale de l'ordonnance sur l'intégration des étrangers (OIE, RO 2018 3189, RS 142.205).</w:t>
      </w:r>
    </w:p>
    <w:p>
      <w:r>
        <w:rPr>
          <w:b/>
        </w:rPr>
        <w:t>E. 4.2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LEI dans sa nouvelle teneur renvoie désormais à l'art. 58a LEI et énumère ainsi des critères d'intégration clairs qu'il s'agira d'apprécier pour l'octroi ou la prolongation d'une autorisation relevant du droit des étrangers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Il y a donc lieu d'appliquer la LEtr dans sa teneur en vigueur jusqu'au 31 décembre 2018 (dans le même sens, ATF 135 II 384 consid. 2.3), y compris en rapport avec la dénomination de cette loi. Il en va de même en rapport avec l'OASA et l'OIE qui seront citées selon leur teneur valable jusqu'au 31 décembre 2018 (dans ce sens, arrêt du TAF F-3709/2017 du 15 janvier 2019 consid. 2).</w:t>
      </w:r>
    </w:p>
    <w:p>
      <w:r>
        <w:rPr>
          <w:b/>
        </w:rPr>
        <w:t>E. 5</w:t>
      </w:r>
    </w:p>
    <w:p>
      <w:r>
        <w:t>Selon l'art. 99 LEtr en relation avec l'art. 40 al. 1 LEtr (étant précisé que ces deux dispositions de procédure n'ont pas subi de modification au 1er janvier 2019 [arrêt du TAF F-6799/2016 du 11 février 2019 consid. 3.6] et que la formulation de l'art. 99 al. 1 LEI - dans sa nouvelle teneur en vigueur au 1er juin 2019 [modification de la LEI du 14 décembre 2018, RO 2019 1413] - est en tous points identique à celle de l'art. 99 phr.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OASA, autant dans son ancienne teneur que dans celle en vigueur depuis le 1er septembre 2015 (ATF 141 II 169 consid. 4). Il s'ensuit que ni le SEM ni, a fortiori, le Tribunal ne sont liés par la proposition du SPOP-VD et peuvent s'écarter de l'appréciation faite par cette dernière autorité.</w:t>
      </w:r>
    </w:p>
    <w:p>
      <w:r>
        <w:rPr>
          <w:b/>
        </w:rPr>
        <w:t>E. 6.1</w:t>
      </w:r>
    </w:p>
    <w:p>
      <w:r>
        <w:t>L'étranger n'a en principe pas un droit à la délivrance d'une autorisation de séjour, à moins qu'il ne puisse se prévaloir d'une disposition particulière du droit fédéral ou d'un traité lui conférant un tel droit (ATF 135 II 1 consid. 1.1).</w:t>
      </w:r>
    </w:p>
    <w:p>
      <w:r>
        <w:rPr>
          <w:b/>
        </w:rPr>
        <w:t>E. 6.2</w:t>
      </w:r>
    </w:p>
    <w:p>
      <w:r>
        <w:t>Selon l'art. 42 al. 1 LEtr, le conjoint étranger d'un ressortissant suisse a droit à l'octroi d'une autorisation de séjour et à la prolongation de sa durée de validité à condition de vivre en ménage commun avec lui.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w:t>
      </w:r>
    </w:p>
    <w:p>
      <w:r>
        <w:rPr>
          <w:b/>
        </w:rPr>
        <w:t>E. 6.3</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 La notion d'union conjugale de l'art. 50 al. 1 let. a LEtr ne se confond pas avec celle du mariage. En effet,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Ainsi, on est en présence d'une communauté conjugale au sens de l'art. 50 LEtr lorsque le mariage est effectivement vécu et que les époux font preuve d'une volonté réciproque de vivre en union conjugale (ATF 138 II 229 consid. 2 et 137 II 345 consid. 3.1.2).</w:t>
      </w:r>
    </w:p>
    <w:p>
      <w:r>
        <w:rPr>
          <w:b/>
        </w:rPr>
        <w:t>E. 6.4</w:t>
      </w:r>
    </w:p>
    <w:p>
      <w:r>
        <w:t>Selon l'art. 51 al. 2 let. a et b LEtr, les droits prévus à l'art. 50 LEtr s'éteignent lorsqu'ils sont invoqués abusivement, notamment pour éluder les dispositions légales ou d'exécution sur l'admission et le séjour, respectivement s'il existe des motifs de révocation au sens de l'art. 62 al. 1 let. a LEtr permettant à l'autorité compétente de révoquer une autorisation si l'étranger ou son représentant légal a fait de fausses déclarations ou a dissimulé des faits essentiels durant la procédure d'autorisation (ATF 136 II 113 consid. 3.2 et arrêt du TF 2C_682/2012 consid. 6.2.2). Il y a abus de droit lorsqu'une institution juridique est utilisée à l'encontre de son but pour réaliser des intérêts qu'elle n'est pas destinée à protéger (ATF 131 II 265 consid. 4.2). La nouvelle législation sur les étrangers prévoit une définition plus ciblée du principe de l'interdiction de l'abus de droit en le limitant à son contenu essentiel (ATF 137 I 247 consid. 5.1.1). L'existence d'un éventuel abus de droit doit être appréciée dans chaque cas particulier et avec retenue, seul l'abus manifeste d'un droit pouvant, et devant, être sanctionné (arrêt du TF 2C_1055/2015 du 16 juin 2016 consid 2.2). En particulier, il s'agit d'examiner si l'on se trouve en présence d'un abus de droit (mariage fictif). La jurisprudence rendue sous l'ancien droit en matière de mariage abusif peut être reprise sous le nouveau droit (arrêt du TF 2C_1055/2015 du 16 juin 2016 consid. 2.2).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(ATF 127 II 49 consid. 4a ; arrêts du TF 2C_900/2017 du 7 mai 2018 consid. 8.2 et 2C_1060/2015 du 1er septembre 2016 consid. 5.2). La preuve d'un mariage fictif doit être apportée par l'autorité, sous réserve de l'obligation des parties de collaborer à l'établissement des faits (art. 90 LEtr).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(arrêts du TF 2C_900/2017 du 7 mai 2018 consid. 8.2 et 2C_1060/2015 du 1er septembre 2016 consid. 5.2).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n'apparait pas de manière manifeste qu'elle soit de pure façade, la jurisprudence pose des exigences relativement élevées pour admettre l'existence d'un mariage fictif sur la seule base d'indices (arrêt du TF 2C_969/2014 du 27 mars 2015 consid. 3.3). L'intention réelle des époux est un élément intime qui, par la nature des choses, ne peut guère être établie par une preuve directe, mais seulement grâce à un faisceau d'indices (ATF 127 II 49 consid. 4a ainsi que l'arrêt du TF 2C_900/2017 du 7 mai 2018 consid. 8.2).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(arrêts du TF 2C_900/2017 du 7 mai 2018 consid. 8.4, 2C_1060/2015 du 1er septembre 2016 consid. 4.3.5 et 2C_969/2014 consid. 3.2).</w:t>
      </w:r>
    </w:p>
    <w:p>
      <w:r>
        <w:rPr>
          <w:b/>
        </w:rPr>
        <w:t>E. 7.1</w:t>
      </w:r>
    </w:p>
    <w:p>
      <w:r>
        <w:t>Dans la décision entreprise, le SEM a, en substance, estimé qu'une communauté conjugale, dans la compréhension exposée ci-dessus, n'avait jamais existé entre la recourante et F._______ et que leur mariage avait pour seul but de permettre à l'intéressée de poursuivre son séjour en Suisse, de sorte que A._______ commettait un abus de droit en s'en prévalant. Dans ce contexte, le SEM a en particulier fait état un faisceau d'indices important relevant notamment que le mariage était intervenu alors que la recourante était sous le coup d'une décision de renvoi suite à la dissolution d'une première union de complaisance, qu'une grande différence d'âge séparait les époux, que ces derniers ne partageaient pas de centre d'intérêt commun, que F._______ avait ouvert une action en désaveu de paternité et qu'il ressortait des déclarations de ce dernier, entendu par le SPOP-VD, que l'intéressée ne pouvait pas épouser le père de son premier enfant étant entendu qu'il vivait dans la clandestinité et qu'il ne s'était résolu à l'épouser lui-même que lorsqu'il avait appris qu'elle était prétendument enceinte de ses oeuvres.</w:t>
      </w:r>
    </w:p>
    <w:p>
      <w:r>
        <w:rPr>
          <w:b/>
        </w:rPr>
        <w:t>E. 7.2</w:t>
      </w:r>
    </w:p>
    <w:p>
      <w:r>
        <w:t>Dans son mémoire de recours, l'intéressée reproche en premier lieu au SEM d'avoir constaté les faits de manière inexacte et incomplète, notamment en ce qui concerne la célébration du mariage en cours de procédure de renvoi et alors que la recourante était enceinte, l'écart d'âge, le dépôt de l'action en désaveu de paternité, l'absence de centre d'intérêt commun et de projet de vie, ainsi que la durée de l'union conjugale. Si elle ne remet pas directement en question la réalité de ces évènements et situations, la recourante soutient en substance qu'ils ne suffisent pas à établir l'inexistence de l'union conjugale, qui est donc le fait disputé ici. Afin de démontrer la matérialité de cette union, la recourante soutient en substance que son couple a choisi un mode de vie différent sur lequel on ne saurait porter de jugement négatif.</w:t>
      </w:r>
    </w:p>
    <w:p>
      <w:r>
        <w:rPr>
          <w:b/>
        </w:rPr>
        <w:t>E. 7.3</w:t>
      </w:r>
    </w:p>
    <w:p>
      <w:r>
        <w:t>Il convient, partant, d'examiner si c'est à bon droit que le SEM a retenu que la recourante avait commis un abus de droit en invoquant un mariage qui n'existait en réalité pas pour obtenir une autorisation de séjour.</w:t>
      </w:r>
    </w:p>
    <w:p>
      <w:r>
        <w:rPr>
          <w:b/>
        </w:rPr>
        <w:t>E. 7.3.1</w:t>
      </w:r>
    </w:p>
    <w:p>
      <w:r>
        <w:t>En premier lieu, il convient de rappeler que A._______ est entrée en Suisse au mois de mai 1999 au bénéfice d'un visa touristique valable quinze jours, qu'elle n'a pas quitté le pays dans le délai imparti par son autorisation d'entrée et qu'elle a contracté mariage avec E._______ le 16 août 1999, soit peu de temps après que les autorités ont constaté le caractère illégal de son séjour et le jour avant qu'une interdiction d'entrée ne soit prononcée à son encontre. Il est notoire que l'intéressée et son premier époux n'ont jamais vécu en communauté conjugale et que le mariage avait pour seul but de permettre à A._______ de séjourner et travailler en Suisse, alors qu'elle vivait en réalité avec son époux coutumier, D._______, qui n'a jamais bénéficié d'un titre de séjour en Suisse. Ces faits, qui ont été constatés en 2005 par la justice pénale, ne sont aujourd'hui aucunement contesté par la recourante. Dans ce cadre, on peut encore relever que le divorce d'avec E._______ est intervenu très peu de temps après la mise à jour de l'union artificielle par les autorités qui a finalement conduit le SEM à refuser une première fois son approbation à la poursuite du séjour et prononcer le renvoi de Suisse de A._______. En raison de la précédente procédure de recours engagée devant le TAF et de la non-exécution de la décision de renvoi de Suisse, l'intéressée a prolongé son séjour en Suisse encore plusieurs années. C'est donc alors que l'intéressée était sous le coup d'une décision de renvoi que le mariage avec F._______ a été conclu. Compte tenu du comportement passé de la recourante, on ne saurait exclure que son souhait de s'établir durablement, et légalement, en Suisse ait joué un rôle primordial, si ce n'est déterminant, lorsqu'elle a décidé d'épouser un ressortissant suisse. Il est notamment symptomatique de constater que le projet de mariage avec F._______ ait été concrétisé avec un certain empressement alors que l'exécution forcée du renvoi de Suisse par les autorités se présentait comme une issue de plus en plus réelle et probable. Dans ce contexte, on ne saurait ignorer que F.________ a déclaré, lors de son audition par le SPOP-VD, que la menace de renvoi qui planait sur A.________ et son fils, de même que la venue d'un autre enfant, avaient hâté la célébration de leur mariage pour que l'intéressée puisse rester en Suisse. Au vu de ce qui précède, on ne saurait suivre la recourante lorsqu'elle déclare que c'est à tort que le SEM considère le fait qu'elle ait contracté son second mariage alors qu'elle faisait l'objet d'une décision de renvoi comme un indice d'un mariage de complaisance.</w:t>
      </w:r>
    </w:p>
    <w:p>
      <w:r>
        <w:rPr>
          <w:b/>
        </w:rPr>
        <w:t>E. 7.3.2</w:t>
      </w:r>
    </w:p>
    <w:p>
      <w:r>
        <w:t>Un autre motif exposé par F._______ pour expliquer son mariage avec A._______ était qu'elle lui avait annoncé être enceinte de ses oeuvres. Or, ainsi qu'il ressort du dossier, l'enfant n'était pas de lui, mais de D._______. Il apparaît donc qu'aucun enfant n'est issu du premier ou du second mariage de la recourante et qu'à l'époque où A._______ fréquentait F._______ avant leur mariage, et entretenait des rapports intimes avec lui, elle en faisait de même avec D._______, son époux coutumier depuis 1993 et qui a été son véritable compagnon pendant une partie importante, si ce n'est la totalité, de son séjour en Suisse. La recourante soutient que l'action en désaveu de paternité intentée par F._______ n'est pas un indice que leur union n'avait pas de portée sous l'angle conjugal. Si le Tribunal peut accepter, partiellement du moins, que cette argumentation puisse être valable, il ne faut toutefois pas perdre de vue qu'en l'espèce, cette paternité contestée, puis niée, était, selon F._______, l'un des éléments fondateurs du mariage et qu'il y a tout lieu de croire que si la réalité lui avait été révélée avant les noces, ces dernières n'auraient jamais eu lieu. Dans ce contexte, le Tribunal relève encore qu'au moment où les époux ont été entendus par le SPOP-VD, le 20 août 2015, F._______ avait déjà saisi le Tribunal d'arrondissement de Lausanne de ladite action (2 juillet 2015). Or, les déclarations des intéressés à propos des relations entretenues avec C._______ et de la paternité sur cette dernière ne laissent aucunement transparaître cet acte de procédure. Il s'agit là manifestement d'un fait démontrant leur volonté de dissimuler des éléments essentiels au cours de la procédure d'autorisation, ce qui est en soi suffisant pour retenir que le droit à un titre de séjour a été invoqué abusivement (supra consid. 6.4). Enfin, il ressort du dossier que la recourante a quitté le domicile conjugal de Belmont pour rejoindre celui de la famille de D._______ à X._______. Les explications fournies pour justifier ce départ, à savoir de permettre aux enfants de A._______ de fréquenter le même cercle scolaire, sont certes plausibles, mais démontrent manifestement une absence d'intérêt pour la vie de couple avec F._______ et une préférence pour la construction d'une vie de famille sans son époux, autour du foyer de la famille de D._______, où vivait B._______ depuis que la recourante avait établi ménage au domicile de F._______ à la fin de l'année 2010. Dans ce contexte, il est particulièrement symptomatique de constater que la possibilité que B._______ vive auprès de sa mère a été écartée d'emblée et que le couple n'a pas sérieusement envisagé que F._______ suive son épouse dans sa volonté de se rapprocher géographiquement de son premier enfant. En fin de compte, il apparaît que de mettre fin à une vie conjugale pour ces motifs tend à démontrer que cette union n'avait ni la qualité ni l'intensité attendues pour justifier l'octroi, respectivement la prolongation, d'une autorisation de séjour au titre du regroupement familial fondé sur le mariage.</w:t>
      </w:r>
    </w:p>
    <w:p>
      <w:r>
        <w:rPr>
          <w:b/>
        </w:rPr>
        <w:t>E. 7.4</w:t>
      </w:r>
    </w:p>
    <w:p>
      <w:r>
        <w:t>Conformément à ce qui précède, force est de constater qu'il existe un faisceau d'indices suffisants et sérieux qui permet de conclure à l'absence d'une union conjugale réellement voulue et effective, à tout le moins de la part de la recourante, vraisemblablement des deux époux, et ce dès le début de cette union. Les circonstances de son mariage avec ce dernier, le fait qu'elle ait entretenu deux relations de front et caché aussi longtemps que possible le fait que F._______ ne soit pas le père de C._______, ainsi que l'enchaînement systématique des étapes de son séjour en Suisse permettent de conclure que la recourante a abusé, à deux reprises, de l'institution du mariage afin de se procurer un avantage au sens du droit suisse des migrations. Le deuxième mariage de la recourante a consisté, comme le premier, en un stratagème destiné en premier lieu à obtenir un droit de séjour durable en Suisse. Elle est donc mal venue d'invoquer l'art. 50 LEtr pour en tirer un droit de poursuivre son séjour en Suisse au bénéfice d'une autorisation de séjour. Dans son mémoire de recours, A._______ se borne pour l'essentiel à substituer l'appréciation des preuves opérée par le SEM par sa propre appréciation sans démontrer, ni même alléguer clairement, en quoi et comment celle contenue dans la décision entreprise serait insoutenable. Par conséquent, elle ne peut se prévaloir de l'art. 50 LEtr pour obtenir le renouvellement de son autorisation de séjour (arrêts du TF 2C_866/2018 du 5 août 2019 consid. 4.3, 2C_900/2017 du 7 mai 2018 consid. 8.4 et 2C_444/2009 du 21 janvier 2010 consid. 4.3). Le comportement de la recourante constitue par lui-même, en raison de son caractère insolite, un abus du droit au regroupement familial sans qu'il soit nécessaire d'examiner d'autres circonstances (dans ce sens, arrêt du TF 2C_866/2018 consid. 4.4). S'agissant de la situation des enfants de la recourante, encore mineurs, il convient de retenir qu'ils doivent supporter les conséquences du comportement de leur mère, qui donne lieu en l'occurrence à la non-prolongation de son autorisation de séjour (arrêt du TF 2C_1036/2012 du 20 mars 2013 consid. 4).</w:t>
      </w:r>
    </w:p>
    <w:p>
      <w:r>
        <w:rPr>
          <w:b/>
        </w:rPr>
        <w:t>E. 7.5</w:t>
      </w:r>
    </w:p>
    <w:p>
      <w:r>
        <w:t>Dans la mesure où la recourante et ses enfants n'obtiennent pas le renouvellement de leur autorisation de séjour, c'est à bon droit que l'autorité intimée a prononcé leur renvoi de Suisse, conformément à l'art. 64 al. 1 let. c LEtr.</w:t>
      </w:r>
    </w:p>
    <w:p>
      <w:r>
        <w:rPr>
          <w:b/>
        </w:rPr>
        <w:t>E. 8</w:t>
      </w:r>
    </w:p>
    <w:p>
      <w:r>
        <w:t>Il s'agit encore de préciser que la décision litigieuse est proportionnée (art. 96 LEtr et art. 5 al. 2 de la Constitution fédérale de la Confédération suisse du 18 avril 1999 [Cst., RS 101]). En effet, indépendamment de la gravité des abus de droit commis et même si la recourante totalise dix-huit années de séjour en Suisse, elle est retournée à de nombreuses reprises dans son pays d'origine pour des séjour d'une certaine durée et fréquente en Suisse essentiellement sa communauté d'origine. Elle ne s'est ainsi pas constitué dans ce pays de liens particulièrement étroits et n'a pas démontré une intégration spécialement réussie. Dès lors, un retour en Turquie, où réside une partie de sa famille - et où devrait résider D._______ qui fait l'objet d'une interdiction d'entrée en Suisse - ne relève pas d'une rigueur excessive, ni d'un déracinement insupportable pour B._______ et C._______, nonobstant le début réussi de leur parcours scolaire et leur bonne intégration en Suisse. A ce propos, il convient encore de mentionner que selon les déclarations de la recourante, ces deux enfants parlent, ou du moins sont largement familiarisés, avec les langue, us et coutumes de leur pays d'origine. Conformément à la jurisprudence (ATF 135 II 377 consid. 4.3), aucune circonstance du cas d'espèce ne permet de conclure à titre exceptionnel au caractère disproportionné de la mesure prononcée par le SEM. L'abus de droit et la dissimulation des faits essentiels doivent l'emporter dans le cadre de la pesée des intérêts. En tout état de cause, la décision entreprise (refus d'approbation et renvoi de Suisse) n'a pas pour conséquence de séparer une famille. En fin de compte, le SEM n'a dès lors pas abusé de son pouvoir d'appréciation, ni procédé à un établissement erroné des faits pertinents et encore moins fait preuve d'arbitraire en retenant un abus de droit dans sa décision.</w:t>
      </w:r>
    </w:p>
    <w:p>
      <w:r>
        <w:rPr>
          <w:b/>
        </w:rPr>
        <w:t>E. 9</w:t>
      </w:r>
    </w:p>
    <w:p>
      <w:r>
        <w:t>Contrairement à ce qu'allègue la recourante, ni le dossier ni les circonstances prévalant en Turquie ne font pas apparaître que l'exécution du renvoi serait impossible, illicite ou inexigible au sens de l'art. 83 al. 2 à 4 LEtr. En effet, s'agissant plus particulièrement des conditions de vie et de sécurité prévalant dans la province de Y._______, frontalière de la Syrie, d'où provient la recourante, force est de constater - même dans l'hypothèse où la situation y serait telle qu'un renvoi serait illicite, notamment du point de vue de l'art. 3 de la Convention du 4 novembre 1950 de sauvegarde des droits de l'homme et des libertés fondamentales (CEDH, RS 0.101), ou inexigible - que rien n'oblige la recourante et ses enfants à s'établir dans cette région de la Turquie. Ainsi, c'est à juste titre que l'instance inférieure a ordonné l'exécution du renvoi.</w:t>
      </w:r>
    </w:p>
    <w:p>
      <w:r>
        <w:rPr>
          <w:b/>
        </w:rPr>
        <w:t>E. 10</w:t>
      </w:r>
    </w:p>
    <w:p>
      <w:r>
        <w:t>Il ressort de ce qui précède que, par sa décision du 19 septembre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et de ne pas 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