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F-599/2024 vom 3. November 2023</w:t>
      </w:r>
    </w:p>
    <w:p>
      <w:r>
        <w:t>Bundesverwaltungsgericht, 2023-11-03, DE</w:t>
      </w:r>
    </w:p>
    <w:p>
      <w:r>
        <w:rPr>
          <w:b/>
        </w:rPr>
        <w:t xml:space="preserve">Quelle: </w:t>
      </w:r>
      <w:r>
        <w:t>https://mcp.opencaselaw.ch/entscheid/bvger_F-599_2024_d20231103</w:t>
      </w:r>
    </w:p>
    <w:p>
      <w:r>
        <w:t>FR: TAF F-599/2024 du 3 novembre 2023</w:t>
      </w:r>
    </w:p>
    <w:p>
      <w:r>
        <w:t>IT: TAF F-599/2024 del 3 novembre 2023</w:t>
      </w:r>
    </w:p>
    <w:p>
      <w:pPr>
        <w:pStyle w:val="Heading2"/>
      </w:pPr>
      <w:r>
        <w:t>Regeste</w:t>
      </w:r>
    </w:p>
    <w:p>
      <w:r>
        <w:t>Nationales Visum | Nationales Visum aus humanitären Gründen; Verfügung des SEM vom 3. November 2023</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 unter Vorbehalt von E. 1.3 – einzutreten ist (Art. 50 Abs. 1 VwVG und Art. 52 Abs. 1 VwVG).</w:t>
      </w:r>
    </w:p>
    <w:p>
      <w:r>
        <w:rPr>
          <w:b/>
        </w:rPr>
        <w:t>E. 1.3</w:t>
      </w:r>
    </w:p>
    <w:p>
      <w:r>
        <w:t>Gegenstand des Beschwerdeverfahrens kann grundsätzlich nur sein, was Gegenstand des erstinstanzlichen Verfahrens war oder nach richtiger Gesetzesauslegung hätte sein sollen (BVGE 2009/54 E. 1.3.3). Auf das auf Seite 1 der Beschwerdeschrift gestellte Begehren, es seien die Anträge seiner Familienangehörigen auf ein humanitäres Visum erneut und fair zu prüfen, ist nicht einzutreten. Diese Frage war nicht Gegenstand der ange- fochtenen Verfügung; in dieser wurde einzig der Visumsantrag des Be- schwerdeführers beurteilt. Dieses Begehren stellt daher eine unzulässige Erweiterung des Streitgegenstandes dar.</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Staatsangehöriger Aserbaidschans unterliegt der Beschwerdefüh- rer laut Art. 9 VEV der Visumspflicht. Mit seinem Gesuch beabsichtigt er einen längerfristigen Aufenthalt, weshalb dieses nicht nach den Regeln zur</w:t>
      </w:r>
    </w:p>
    <w:p>
      <w:r>
        <w:t>F-599/2024 Seite 5 Erteilung von Schengen-Visa, sondern nach den Bestimmungen des nati- 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Befindet sich die betroffene Person bereits in einem Drittstaat (vgl.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sind weitere Kriterien wie das Bestehen von Bindun- gen zur Schweiz und die hier bestehenden Integrationsaussichten oder die Unmöglichkeit, in einem anderen Land um Schutz nachzusuchen, zu be- rücksichtigen (vgl. BVGE 2018 VII/5 E. 3.6.3; Urteil des BVGer F-4658/2017 vom 7. Dezember 2018 E. 3.2 f.).</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F-4626/2012 vom 13. April 2023 E. 3.3; F-4827/2012 vom 13. März 2023 E. 3.4; BBl 2010 4455, 4490) und der volle Beweis zu erbringen ist (vgl. Urteil F-1077/2022 E. 5.4.1).</w:t>
      </w:r>
    </w:p>
    <w:p>
      <w:r>
        <w:t>F-599/2024 Seite 6</w:t>
      </w:r>
    </w:p>
    <w:p>
      <w:r>
        <w:rPr>
          <w:b/>
        </w:rPr>
        <w:t>E. 4.1</w:t>
      </w:r>
    </w:p>
    <w:p>
      <w:r>
        <w:t>Der Beschwerdeführer rügt die fehlerhafte oder unvollständige Fest- stellung rechtlich bedeutsamer Tatsachen sowie sinngemäss eine Verlet- zung der Begründungspflicht.</w:t>
      </w:r>
    </w:p>
    <w:p>
      <w:r>
        <w:rPr>
          <w:b/>
        </w:rPr>
        <w:t>E. 4.2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wurde. Unvollständig ist die Sachverhaltsfeststellung dann, wenn die Be- hörde trotz der geltenden Untersuchungsmaxime den Sachverhalt nicht von Amtes wegen rechtsgenüglich abgeklärt oder nicht alle für den Ent- scheid wesentlichen Sachumstände berücksichtigt hat (BVGE 2008/43 E. 7.5.6; vgl. auch BENJAMIN SCHINDLER, in: Kommentar zum VwVG, 2. Aufl. 2019, Art. 49 N. 29).). Das SEM hat den rechtserheblichen Sachverhalt hinreichend abgeklärt. Es hat sich unter Bezugnahme auf die Schilderungen des Beschwerdeführers und die Verfahrensakten mit seiner individuellen Situation und seiner Ge- fährdungslage in seiner Heimat auseinandergesetzt. Es ist weder substan- ziiert dargetan noch ersichtlich, in welcher Hinsicht hier noch konkrete wei- tere Abklärungen vorgenommen werden müssten. Es ist demnach keine Verletzung des Untersuchungsgrundsatzes festzustellen.</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Sie hat sich mit den Darlegungen des Beschwerdeführers zu seiner Gefährdungssituation in Aserbaidschan sowie mit den eingereichten Beweismitteln, welche insbesondere die jahrelange Diskriminierung und Unterdrückung der Familie des Beschwerdeführers aufzeigen sollen, aus- einandergesetzt. Im Rahmen der Einzelfallprüfung hat sie nach Prüfung</w:t>
      </w:r>
    </w:p>
    <w:p>
      <w:r>
        <w:t>F-599/2024 Seite 7 und Würdigung der Parteivorbringen sowie der zur Stützung derselben ein- gereichten Beweismittel hinreichend nachvollziehbar aufgezeigt, von wel- chen Überlegungen sie sich – gerade auch in individueller Hinsicht – leiten liess (vgl. angefochtene Verfügung, Ziff. 6 S. 4). Dabei musste sie sich nicht ausdrücklich mit jeder tatbestandlichen Behauptung und jedem rechtlichen Einwand auseinandersetzen, sondern durfte sich auf die wesentlichen Ge- sichtspunkte beschränken (vgl. BGE 143 III 65 E. 5.2), was sie hier getan hat. Eine Verletzung der Begründungspflicht ist auch deshalb zu verneinen, weil es dem Beschwerdeführer möglich war, sich ein Bild über die Trag- weite des vorinstanzlichen Entscheides zu machen und diesen sachge- recht anzufechten. Dass er die Auffassung und Schlussfolgerungen der Vorinstanz hinsichtlich der Würdigung seiner Aussagen und Beweismittel nicht teilt, ist keine Verletzung des rechtlichen Gehörs, sondern betrifft eine materielle Frage.</w:t>
      </w:r>
    </w:p>
    <w:p>
      <w:r>
        <w:rPr>
          <w:b/>
        </w:rPr>
        <w:t>E. 4.4</w:t>
      </w:r>
    </w:p>
    <w:p>
      <w:r>
        <w:t>Der Beschwerdeführer kritisiert im Weiteren die lange Verfahrens- dauer. Die Bearbeitung seines Antrags auf ein humanitäres Visum sei künstlich verzögert worden und habe insgesamt 22 Monate gedauert. Seine im Dezember 2022 verfasste Einsprache auf den Formularentscheid der Schweizer Botschaft sei von letzterer erst im Sommer 2023 an das SEM übermittelt worden. Seine Kritik erweist sich als unbegründet. Zwi- schen der Einreichung des Gesuchs am 3. Mai 2022 und dem Entscheid der Schweizer Vertretung vom 25. November 2022 liegen etwas mehr als sechs Monate. Weitere sieben Monate liegen zwischen der Einreichung der Einsprache am 12./16. Dezember 2022 und deren Übermittlung an das SEM im Juli 2023. Fünf Monate später – am 3. November 2023 – erging der angefochtene Entscheid des SEM. Zwischen Einreichung des Gesuchs und dessen Erledigung sind somit – entgegen der in der Beschwerde ver- tretenen Ansicht – keine 22 Monate, sondern deren 18 verstrichen. Wohl hat das Verfahren seit der Einreichung des Gesuchs bis zum Entscheid des SEM längere Zeit gedauert. Der Beschwerdeführer blendet in diesem Zusammenhang jedoch aus, dass sein Verfahren in sachverhaltlicher Hin- sicht einen relativ grossen Umfang aufweist; zudem verursachte er der Schweizer Vertretung mit seinen zahlreichen Eingaben und Anfragen einen hohen administrativen Aufwand, den es zu bearbeiten galt, so gerade auch mit Blick auf eine Aufbereitung seines Falles zuhanden des SEM. Weiter ist nachvollziehbar, dass der Beschwerdeführer mit Blick auf seine persön- liche Situation sich eine schnellere Erledigung seines Gesuchs erhoffte. Im vorliegenden Fall ist aber kein bewusstes Verschleppen oder eine Nach- lässigkeit der Schweizer Botschaft oder des SEM hinsichtlich der Verfah- rensdauer ersichtlich. Angesichts des Umfangs der Verfahrensakten und in</w:t>
      </w:r>
    </w:p>
    <w:p>
      <w:r>
        <w:t>F-599/2024 Seite 8 Berücksichtigung der Prioritätenordnung von Botschaft und SEM sowie der Vielzahl von Verfahren, welche die Vorinstanz gleichzeitig zu behandeln hat, sind gewisse Zeiten, während denen ein Dossier ruht, normal und hin- zunehmen (vgl. BGE 130 I 312 E. 5.2 und BGE 124 I 139 E. 2c). Insoweit ist es unvermeidbar und auch nachvollziehbar, dass Verfahren länger dau- ern können. Vor dem Hintergrund der vorangehenden Ausführungen ver- fängt die Rüge der langen Verfahrensdauer respektive der Verzögerung des Verfahrens nicht.</w:t>
      </w:r>
    </w:p>
    <w:p>
      <w:r>
        <w:rPr>
          <w:b/>
        </w:rPr>
        <w:t>E. 4.5</w:t>
      </w:r>
    </w:p>
    <w:p>
      <w:r>
        <w:t>Die formellen Rügen erweisen sich als unbegründet. Es besteht keine Veranlassung, die Sache zur Neubeurteilung an die Vorinstanz zurückzu- weisen.</w:t>
      </w:r>
    </w:p>
    <w:p>
      <w:r>
        <w:rPr>
          <w:b/>
        </w:rPr>
        <w:t>E. 5.1</w:t>
      </w:r>
    </w:p>
    <w:p>
      <w:r>
        <w:t>Die Vorinstanz gelangte in ihrem Entscheid vom 3. November 2023 zur Auffassung, es seien der Einsprache keine offensichtlichen Hinweise zu entnehmen, dass der Beschwerdeführer in seiner Heimat unmittelbar an Leib und Leben bedroht wäre. Es sei anzuerkennen, dass er sich insbe- sondere in wirtschaftlicher Hinsicht in einer schwierigen und unangeneh- men Lebenssituation befinde; hingegen sei nicht belegt, dass er unmittel- bar und konkret an Leib und Leben bedroht sei und das Eingreifen der Schweizer Behörden zwingend notwendig wäre. Die Lebensumstände des Beschwerdeführers seien gemäss den vorliegenden Akten seit mindestens dem Jahr (...), als er sein Haus verloren habe, von gewissen Schwierigkei- ten geprägt. Diese hätten sich nach seiner Entlassung aus dem (Nennung Ministerium) im Jahr (...) verstärkt. Aufgrund der vorgelegten Unterlagen deute jedoch nichts darauf hin, dass er in Aserbaidschan verfolgt würde und sich in einer unmittelbaren Notsituation befinden würde oder an Leib und Leben gefährdet wäre.</w:t>
      </w:r>
    </w:p>
    <w:p>
      <w:r>
        <w:rPr>
          <w:b/>
        </w:rPr>
        <w:t>E. 5.2</w:t>
      </w:r>
    </w:p>
    <w:p>
      <w:r>
        <w:t>Der Beschwerdeführer hält in seiner Rechtsmitteleingabe im Wesentli- chen an seiner bisherigen Sachverhaltsschilderung fest und weist im Ein- zelnen darauf hin, dass in seiner Heimat eine Diktatur herrsche und Men- schenrechtsverletzungen verübt würden. Seine Familie "schmore seit vie- len Jahren in dieser Hölle". Sie hätten als letzte Hoffnung ein humanitäres Visum bei der Botschaft der Schweizerischen Eidgenossenschaft in der Republik Aserbaidschan beantragt. Leider hätten sowohl die Botschaft als auch das SEM eine Haltung der Gleichgültigkeit und Nachlässigkeit an den Tag gelegt, gleich wie die Behörden seiner Heimat. Auch die Begründung des ablehnenden SEM-Entscheids sei nicht haltbar.</w:t>
      </w:r>
    </w:p>
    <w:p>
      <w:r>
        <w:t>F-599/2024 Seite 9</w:t>
      </w:r>
    </w:p>
    <w:p>
      <w:r>
        <w:rPr>
          <w:b/>
        </w:rPr>
        <w:t>E. 6</w:t>
      </w:r>
    </w:p>
    <w:p>
      <w:r>
        <w:t>Materiell ist zu prüfen, ob konkrete Anhaltspunkte für das Bestehen einer unmittelbaren, ernsthaften und konkreten Gefährdung des Beschwerde- führers an Leib und Leben vorliegen, welche ein behördliches Eingreifen zwingend erforderlich machen würde (vgl. E. 3.2).</w:t>
      </w:r>
    </w:p>
    <w:p>
      <w:r>
        <w:rPr>
          <w:b/>
        </w:rPr>
        <w:t>E. 7.1</w:t>
      </w:r>
    </w:p>
    <w:p>
      <w:r>
        <w:t>Der Beschwerdeführer lebt den Akten zufolge zusammen mit seiner Kernfamilie noch immer in Aserbaidschan im Haus eines (Nennung Ver- wandter). Er führt, zusammen mit weiteren Angehörigen, seit mehreren Jahren Gerichtsprozesse und Verfahren gegen die heimatlichen Behörden, um sich gegen die geltend gemachte staatliche Repression und die Unge- rechtigkeiten gegenüber seiner Familie, so insbesondere auch in arbeits- rechtlicher Hinsicht, zu wehren. Sodann kandidierte er – wenn auch erfolg- los – für die Parlamentswahlen im Jahr (...) und protestierte viele Male res- pektive seit Jahren gegen Wahlbetrug und die angeführte Unterdrückung durch die aserbaidschanischen Behörden.</w:t>
      </w:r>
    </w:p>
    <w:p>
      <w:r>
        <w:rPr>
          <w:b/>
        </w:rPr>
        <w:t>E. 7.2</w:t>
      </w:r>
    </w:p>
    <w:p>
      <w:r>
        <w:t>Mit seinen Vorbringen und den zum Beleg derselben eingereichten zahlreichen Unterlagen vermag er indes nicht rechtsgenügend darzutun (zum Beweismass siehe Urteil F-1077/2022 E. 5.2-5.4), dass er dort als Individuum einer unmittelbaren, konkreten Gefährdung im Sinne von Art. 4 Abs. 2 VEV ausgesetzt wäre. Trotz der von ihm vorgebrachten vielen Ver- fahren und von ihm organisierten Protesten, welche sich hauptsächlich ge- gen die Enteignung/Zerstörung seines Hauses, die Entlassung aus dem (Nennung Ministerium) und gegen Wahlbetrug richten, wurde er offensicht- lich von den Behörden in den letzten Jahren weder verhaftet noch bedroht oder auf andere Weise einem solchen Druck ausgesetzt, dass offensicht- lich auf eine unmittelbare, ernsthafte und konkrete Gefährdung seiner Per- son geschlossen werden müsste. Der Umstand, dass es ihm möglich war, sich gerichtlich gegen seine Entlassung und gegen die Zerstörung seines Hauses zu wehren, für die Parlamentswahlen zu kandidieren und Proteste zu organisieren oder dass der von (...) bis (...) dauernde Gerichtsstreit um eine gefälschte Unterschrift auf einer Bürgschaftsvereinbarung zugunsten seiner Familie respektive seines (Nennung Verwandter) ausfiel, unter- streicht diese Einschätzung. Das Gericht verkennt nicht, dass er sich in seiner Heimat in einer – auch wirtschaftlich – schwierigen und belastenden Situation befindet. Eine unmittelbare und konkrete Gefahr an Leib und Le- ben vermag diese jedoch nicht zu begründen.</w:t>
      </w:r>
    </w:p>
    <w:p>
      <w:r>
        <w:t>F-599/2024 Seite 10</w:t>
      </w:r>
    </w:p>
    <w:p>
      <w:r>
        <w:rPr>
          <w:b/>
        </w:rPr>
        <w:t>E. 8</w:t>
      </w:r>
    </w:p>
    <w:p>
      <w:r>
        <w:t>Zusammenfassend ist festzuhalten, dass die Vorinstanz die Voraussetzun- gen, unter denen dem Beschwerdeführer ein nationales Visum aus huma- nitären Gründen ausgestellt werden könnte, zu Recht verneint hat. Auch das Bundesverwaltungsgericht kommt zum Schluss, dass der Beschwer- deführer keiner unmittelbaren, ernsthaften und konkreten Gefahr im Sinne von Art. 4 Abs. 2 VEV ausgesetzt ist.</w:t>
      </w:r>
    </w:p>
    <w:p>
      <w:r>
        <w:rPr>
          <w:b/>
        </w:rPr>
        <w:t>E. 9</w:t>
      </w:r>
    </w:p>
    <w:p>
      <w:r>
        <w:t>Die angefochtene Verfügung erweist sich somit im Lichte von Art. 49 VwVG als rechtmässig. Die Beschwerde ist abzuweisen, soweit darauf einzutre- ten ist.</w:t>
      </w:r>
    </w:p>
    <w:p>
      <w:r>
        <w:rPr>
          <w:b/>
        </w:rPr>
        <w:t>E. 10.1</w:t>
      </w:r>
    </w:p>
    <w:p>
      <w:r>
        <w:t>Das Gesuch um Gewährung der unentgeltlichen Prozessführung ist abzuweisen, da die Beschwerde gemäss den vorstehenden Erwägungen als aussichtslos zu bezeichnen ist. Daher fehlt es, unbesehen der finanzi- ellen Verhältnisse des Beschwerdeführers, an einer gesetzlichen Voraus- setzung gemäss Art. 65 Abs. 1 VwVG.</w:t>
      </w:r>
    </w:p>
    <w:p>
      <w:r>
        <w:rPr>
          <w:b/>
        </w:rPr>
        <w:t>E. 10.2</w:t>
      </w:r>
    </w:p>
    <w:p>
      <w:r>
        <w:t>Bei diesem Ausgang des Verfahrens wären die Kosten dem Be- schwerdeführer aufzuerlegen (Art. 63 Abs. 1 VwVG sowie Art. 1–3 des Reglements vom 21. Februar 2008 über die Kosten und Entschädigungen vor dem Bundesverwaltungsgericht [VGKE; SR 173.320.2]). Gestützt auf Art. 6 Bst. b VGKE wird vorliegend auf die Auferlegung der Verfahrenskos- ten verzichtet. (Dispositiv nächste Seite)</w:t>
      </w:r>
    </w:p>
    <w:p>
      <w:r>
        <w:t>F-599/2024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