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F-599/2022 vom 14. Februar 2022</w:t>
      </w:r>
    </w:p>
    <w:p>
      <w:r>
        <w:t>Bundesverwaltungsgericht, 2022-02-14, DE</w:t>
      </w:r>
    </w:p>
    <w:p>
      <w:r>
        <w:rPr>
          <w:b/>
        </w:rPr>
        <w:t xml:space="preserve">Quelle: </w:t>
      </w:r>
      <w:r>
        <w:t>https://mcp.opencaselaw.ch/entscheid/bvger_F-599_2022</w:t>
      </w:r>
    </w:p>
    <w:p>
      <w:r>
        <w:t>FR: TAF F-599/2022 du 14 février 2022</w:t>
      </w:r>
    </w:p>
    <w:p>
      <w:r>
        <w:t>IT: TAF F-599/2022 del 14 febbraio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Der Beschwerdeführer macht geltend, ihm seien in Italien gegen seinen Willen die Fingerabdrücke genommen worden. Er habe nie beabsichtigt, dort ein Asylgesuch zu stellen, sondern habe stets in die Schweiz reisen wollen, da er hier bereits Leute kenne.</w:t>
      </w:r>
    </w:p>
    <w:p>
      <w:r>
        <w:rPr>
          <w:b/>
        </w:rPr>
        <w:t>E. 3.2</w:t>
      </w:r>
    </w:p>
    <w:p>
      <w:r>
        <w:t>Ein Asylantrag ist einzig von demjenigen Mitgliedstaat zu prüfen, der nach den Kriterien des Kapitels III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als zuständiger Staat bestimmt wird (Art. 3 Abs. 1 Dublin-III-VO). Hingegen räumt die Dublin-III-VO dem Beschwerdeführer kein Recht ein, seinen Antrag in jenem Staat beurteilen zu lassen, wo sich allfällige Bekannte von ihm aufhalten (vgl. BVGE 2010/45 E. 8.3).</w:t>
      </w:r>
    </w:p>
    <w:p>
      <w:r>
        <w:rPr>
          <w:b/>
        </w:rPr>
        <w:t>E. 3.3</w:t>
      </w:r>
    </w:p>
    <w:p>
      <w:r>
        <w:t>Vorliegend bestreitet der Beschwerdeführer nicht, in Italien illegal in den Dublin-Raum eingereist und am 21. Oktober 2021 dort einen Tag nach seinem Aufgriff daktyloskopiert worden zu sein. Die Mitgliedstaaten sind gemäss Art. 14 Abs. 1 der Verordnung (EU) Nr. 603/2013 des Europäischen Parlaments und des Rates vom 26. Juni 2013 (Eurodac-Verordnung) grundsätzlich verpflichtet, bei Drittstaatsangehörigen, die aus einem Drittstaat kommend beim illegalen Überschreiten der Grenze von den zuständigen Kontrollbehörden aufgegriffen werden, unverzüglich den Abdruck aller Finger abzunehmen. Will der Beschwerdeführer im Dublin-Raum einen Antrag auf internationalen Schutz stellen, steht es ihm nicht frei, zu wählen, ob und wann seine Fingerabdrücke abgenommen und an die "Eurodac"-Datenbank übermittelt werden. Die Fingerabdrücke dienen unter anderem als Beweismittel für eine illegale Einreise in den Dublin-Raum und sind in diesem Zusammenhang für die Bestimmung des für die Durchführung des Asylverfahrens zuständigen Mitgliedstaates relevant (vgl. Art. 13 Abs. 1 Dublin-III-VO).</w:t>
      </w:r>
    </w:p>
    <w:p>
      <w:r>
        <w:rPr>
          <w:b/>
        </w:rPr>
        <w:t>E. 3.4</w:t>
      </w:r>
    </w:p>
    <w:p>
      <w:r>
        <w:t>Das Asylgesuch in der Schweiz stellte der Beschwerdeführer am 22. November 2021 und damit weniger als zwölf Monate nach dem illegalen Grenzübertritt in Italien (vgl. Urteil des BVGer F-158/2022 vom 20. Januar 2022 E. 3; Christian Filzwieser/Andrea Sprung, Dublin III-Verordnung, 2014, K13 zu Art. 13). Das Aufnahmeersuchen der Schweizer Behörden vom 29. November 2021 liessen die italienischen Behörden innert der Frist von Art. 22 Abs. 1 Dublin-III-VO unbeantwortet (vgl. SEM-act. 13 und 15). Damit anerkannten sie die Zuständigkeit Italiens gestützt auf Art. 13 Abs. 1 Dublin-III-VO implizit (Art. 22 Abs. 7 Dublin-III-VO). Die grundsätzliche Aufnahmezuständigkeit Italiens ist daher gegeben. Eine Zuständigkeit der Niederlande, wo der Beschwerdeführer bereits am 4. Dezember 2015 um Asyl nachgesucht hatte, steht nach seiner - gemäss eigenen Angaben - Ende 2018 erfolgten Rückschaffung nach Afghanistan und der erst im Sommer 2021 erfolgten Wiederausreise nicht zur Diskussion (vgl. Art. 19 Dublin-III-VO).</w:t>
      </w:r>
    </w:p>
    <w:p>
      <w:r>
        <w:rPr>
          <w:b/>
        </w:rPr>
        <w:t>E. 4.1</w:t>
      </w:r>
    </w:p>
    <w:p>
      <w:r>
        <w:t>Italien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 Zudem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(vgl. Referenzurteil des BVGer F-6330/2020 vom 18. Oktober 2021 E. 9; sowie statt vieler: Urteile des BVGer E-452/2022 vom 2. Februar 2022 E. 5.2; D-411/2022 vom 2. Februar 2022 E. 6).</w:t>
      </w:r>
    </w:p>
    <w:p>
      <w:r>
        <w:rPr>
          <w:b/>
        </w:rPr>
        <w:t>E. 4.2</w:t>
      </w:r>
    </w:p>
    <w:p>
      <w:r>
        <w:t>Dem Beschwerdeführer steht es frei, in Italien um internationalen Schutz, mithin um Zugang sowie Integration ins italienische Asylsystem zu ersuchen (vgl. Art. 18 Abs. 2 Dublin-III-VO). Konkrete Hinweise darauf, Italien werde sich entgegen seiner Verpflichtung in Art. 18 Abs. 1 Bst. a Dublin-III-VO (i.V.m. Art. 22 Abs. 7 Dublin-III-VO) weigern, den Beschwerdeführer aufzunehmen oder ihm dauerhaft die ihm zustehenden minimalen Lebensbedingungen vorenthalten, sind vorliegend nicht ersichtlich. Sodann sind seine Bedenken, die italienischen Behörden würden seinen Antrag auf internationalen Schutz nicht unter Einhaltung der Regeln der Verfahrensrichtlinie prüfen oder ihn in Missachtung des Grundsatzes des Non-Refoulement zur Ausreise nach Afghanistan zwingen, unerheblich.</w:t>
      </w:r>
    </w:p>
    <w:p>
      <w:r>
        <w:rPr>
          <w:b/>
        </w:rPr>
        <w:t>E. 4.3</w:t>
      </w:r>
    </w:p>
    <w:p>
      <w:r>
        <w:t>Die vom Beschwerdeführer angeführten Depressionen blieben genauso unsubstantiiert und unbelegt, wie die Einnahme von Medikamenten oder das behauptete Aufsuchen der Pflege im Bundesasylzentrum. Selbst wenn jedoch die psychische Gesundheit des Beschwerdeführers beeinträchtigt wäre, ist der Zugang zum italienischen Gesundheitssystem über die Notversorgung hinaus grundsätzlich gewährleistet (vgl. Referenzurteil F-6330/2020 E. 10.5 und E. 11.1; sowie statt vieler: Urteile E-452/2022 E. 6.3.3; D-411/2022 E. 7.3.3). Medikamente könnten ihm auf Vorrat mitgegeben werden. Art. 3 EMRK steht einer Überstellung des Beschwerdeführers nach Italien aus gesundheitlichen Gründen nicht entgegen.</w:t>
      </w:r>
    </w:p>
    <w:p>
      <w:r>
        <w:rPr>
          <w:b/>
        </w:rPr>
        <w:t>E. 5</w:t>
      </w:r>
    </w:p>
    <w:p>
      <w:r>
        <w:t>Es ergibt sich, dass Italien für die Durchführung des Asyl- und Wegweisungsverfahrens des Beschwerdeführers zuständig ist. Der angefochtene Entscheid verletzt keine die Schweiz bindende völkerrechtliche Bestimmung. Das ihr im Übrigen bei der Anwendung von Art. 29a Abs. 3 der Asylverordnung 1 vom 11. August 1999 (AsylV 1, SR 142.311) in Verbindung mit Art. 17 Dublin-III-VO zustehende Ermessen hat die Vorinstanz gesetzeskonform ausgeübt (vgl. BVGE 2015/9 E. 8). Den Sachverhalt hat sie vollständig erstellt. Daher ist nicht zu beanstanden, dass sie das Vorliegen humanitärer Gründe verneint und vom Selbsteintrittsrecht keinen Gebrauch gemacht hat. Zu Recht ist sie auf das Asylgesuch nicht eingetreten und hat die Überstellung des Beschwerdeführers nach Italien verfügt. Die Beschwerde ist abzuweisen. Eine Rückweisung der Sache an die Vorinstanz ist nach dem Gesagten nicht angezeigt. Das Gesuch um Gewährung der aufschiebenden Wirkung ist mit Ausfällung des vorliegenden End-entscheids gegenstandslos geworden.</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