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F-5997/2016 vom 20. Juli 2017</w:t>
      </w:r>
    </w:p>
    <w:p>
      <w:r>
        <w:t>Bundesverwaltungsgericht, 2017-07-20, FR</w:t>
      </w:r>
    </w:p>
    <w:p>
      <w:r>
        <w:rPr>
          <w:b/>
        </w:rPr>
        <w:t xml:space="preserve">Quelle: </w:t>
      </w:r>
      <w:r>
        <w:t>https://mcp.opencaselaw.ch/entscheid/bvger_F-5997_2016</w:t>
      </w:r>
    </w:p>
    <w:p>
      <w:r>
        <w:t>FR: TAF F-5997/2016 du 20 juillet 2017</w:t>
      </w:r>
    </w:p>
    <w:p>
      <w:r>
        <w:t>IT: TAF F-5997/2016 del 20 luglio 2017</w:t>
      </w:r>
    </w:p>
    <w:p>
      <w:pPr>
        <w:pStyle w:val="Heading2"/>
      </w:pPr>
      <w:r>
        <w:t>Regeste</w:t>
      </w:r>
    </w:p>
    <w:p>
      <w:r>
        <w:t>Visa Schengen</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les autorités susmentionnées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4 mai 2016, entrée en vigueur le 16 mai 2016,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Le Règlement (CE) no 539/2001 du Conseil du 15 mars 2001 (JO L 81 du 21 mars 2001, p. 1-7) - applicable par renvoi , différencie en son art. 1 par. 1 et 2 les ressortissants des Etats tiers selon qu'ils sont soumis ou non à l'obligation du visa. Du fait de sa nationalité iranienne, A._______ est soumis à l'obligation de visa.</w:t>
      </w:r>
    </w:p>
    <w:p>
      <w:r>
        <w:rPr>
          <w:b/>
        </w:rPr>
        <w:t>E. 5.1</w:t>
      </w:r>
    </w:p>
    <w:p>
      <w:r>
        <w:t>Dans la décision querellée, l'autorité inférieure a confirmé le refus d'autorisation d'entrée dans l'Espace Schengen prononcé par l'Ambassade de Suisse à Téhéran à l'encontre du prénommé au motif que le départ ponctuel de celui-ci dans l'Espace Schengen avant l'expiration du visa sollicité n'apparaissait pas suffisamment assuré.</w:t>
      </w:r>
    </w:p>
    <w:p>
      <w:r>
        <w:rPr>
          <w:b/>
        </w:rPr>
        <w:t>E. 5.2</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Ainsi, il y a lieu de se montrer d'autant plus exigent que la situation dans le pays d'origine est difficile.</w:t>
      </w:r>
    </w:p>
    <w:p>
      <w:r>
        <w:rPr>
          <w:b/>
        </w:rPr>
        <w:t>E. 5.3</w:t>
      </w:r>
    </w:p>
    <w:p>
      <w:r>
        <w:t>En l'occurrence, compte tenu de la qualité de vie et des conditions économiques et sociales difficiles que connaît l'ensemble de la population vivant en Iran, le Tribunal ne saurait d'emblée écarter les craintes émises par le SEM quant à une éventuelle prolongation du séjour de l'intéressé au-delà de la durée de validité du visa sollicité. Ainsi, le PIB par habitant en 2016 s'élevait à 4'682'507 USD pour l'Etat iranien contre plus de 79'242'282 USD pour la Suisse (voir le site internet du Fonds monétaire international : www.imf.org Data and Statistics World Economic Outlook Databases (WEO) World Economic Outlook Databases April 2017 By Countries (country-level data) All countries, mis à jour en avril 2017, consulté en juin 2017). Pour l'année 2016, l'indice de développement humain (IDH), qui prend en compte la santé, l'éducation et le revenu des personnes, classe l'Iran au 69ème rang, sur 189 pays, et la Suisse en 2ème position, pour la même année (voir respectivement le site internet du Human Development Reports of Unites Nations Development Programme [HDR UNDP] : www.hdr.undp.org &gt; Pays &gt; Iran, consulté en juin 2017 ; www.hdr.undp.org Pays Suisse, consulté en juin 2017). Or, l'existence de telles disparités entre l'Iran et la Suisse n'est pas sans exercer une pression migratoire importante, une tendance qui est encore renforcée - comme l'expérience l'a démontré - lorsque les personnes invitées peuvent s'appuyer à l'étranger sur un réseau familial et/ou social préexistant, ce qui est le cas en l'espèce, eu égard notamment à la présence en Suisse de B._______, qui aurait entretenu, durant son enfance, une relation étroite avec son oncle.</w:t>
      </w:r>
    </w:p>
    <w:p>
      <w:r>
        <w:rPr>
          <w:b/>
        </w:rPr>
        <w:t>E. 5.4</w:t>
      </w:r>
    </w:p>
    <w:p>
      <w:r>
        <w:t>Cela étant, l'autorité ne saurait se fonder sur la seule situation prévalant dans le pays de provenance de l'intéressé pour conclure à l'absence de garantie quant à sa sortie de Suisse, mais doit également prendre en considération les particularités du cas d'espèce (cf. ATAF 2009/27 précité, consid. 7 et 8).</w:t>
      </w:r>
    </w:p>
    <w:p>
      <w:r>
        <w:rPr>
          <w:b/>
        </w:rPr>
        <w:t>E. 5.4.1</w:t>
      </w:r>
    </w:p>
    <w:p>
      <w:r>
        <w:t>Selon la jurisprudence,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 Il convient dès lors d'examiner si la situation personnelle, familiale, professionnelle et patrimoniale de la partie requérante plaide en faveur de sa sortie ponctuelle de Suisse, respectivement de l'Espace Schengen, au terme du séjour envisagé.</w:t>
      </w:r>
    </w:p>
    <w:p>
      <w:r>
        <w:rPr>
          <w:b/>
        </w:rPr>
        <w:t>E. 5.4.2</w:t>
      </w:r>
    </w:p>
    <w:p>
      <w:r>
        <w:t>En l'espèce, parle en défaveur de l'intéressé le fait qu'il s'est contenté d'alléguer qu'avec son neveu, ils auraient grandi côte à côte auprès de leur grand-mère maternelle, sans preuve à l'appui (cf. pce TAF 11). A ce propos, il sied de rappeler qu'ils ne se sont pas revus depuis douze ans et que contrairement aux dires du recourant, B._______ est en droit de se rendre en Iran, dès lors qu'il bénéficie d'une autorisation de séjour en Suisse. En effet, son ancien statut de requérant d'asile n'a aucune incidence restrictive sur ses déplacements à l'étranger. Enfin, Le Tribunal de céans constatera également en défaveur du recourant le fait qu'il n'a jamais voyagé dans l'espace Schengen.</w:t>
      </w:r>
    </w:p>
    <w:p>
      <w:r>
        <w:rPr>
          <w:b/>
        </w:rPr>
        <w:t>E. 5.4.3</w:t>
      </w:r>
    </w:p>
    <w:p>
      <w:r>
        <w:t>A l'heure actuelle, ces circonstances négatives doivent toutefois être relayées à l'arrière-plan pour les raisons qui suivent. Tout d'abord, l'intéressé, qui a atteint l'âge de 49 ans, a toujours vécu en Iran et est en bonne santé. Il s'agit donc de circonstances qui, selon l'expérience générale, sont peu propices à favoriser une immigration illégale. En parallèle, sur le plan des attaches familiales, il ressort du dossier que le recourant est marié avec C._______ depuis plus de vingt ans et qu'ils élèvent ensemble leurs deux enfants communs - soit D._______ né le [...] 2001 et E._______ née le [...] 2005 -, étant précisé que ces derniers sont scolarisés en Iran (cf. pce TAF 1 annexe 3). Dès lors, au vu des relations familiales intenses que l'intéressé a en Iran, le Tribunal de céans ne saurait suivre le SEM lorsqu'il affirme qu'il n'est pas rare que les membres de la famille tentent par la suite de joindre l'étranger qui a obtenu un visa en Suisse. Au demeurant, même si le SEM ne l'a pas relevé dans sa décision, on précisera que le recourant n'est nullement responsable du fait que son neveu soit resté sur le territoire helvétique suite au refus de sa demande d'asile et que la situation personnelle de A._______ diverge totalement de celle que son neveu avait à cette époque-là. A cela s'ajoute la situation financière privilégiée du prénommé dans son pays d'origine. Sur ce point, on relèvera tout d'abord le solde de son compte bancaire qui s'élevait à 502'322'324 rials iraniens (ci-après : IRR) en date du 2 mars 2017, soit l'équivalent de plus de Fr. 14'900.- (cf. pce TAF 11 annexe 10). En outre, il perçoit dans le cadre de son travail en tant que directeur de projets exécutifs au sein de l'entreprise « X._______» un salaire mensuel de 150'000'000 IRR, équivalent à Fr. 4'470.- (cf. pce TAF 11 annexe 11). Ce montant, qui correspond à celui indiqué dans le mémoire de recours, soit 4'200 euros (cf. toutefois pce TAF 1 annexe 8 qui semble mentionner un salaire erroné de 15'000'000 IRR), est largement supérieur au revenu de base d'un iranien en 2017 (cf. site Internet http://www.la-croix.com/Monde/Moyen-Orient/En-Iran-scandale-salaires-ebranle-gouvernement-2016-07-03-1200773220, consulté en juin 2017). Il sied également de souligner que le recourant, qui a investi 42% au sein du complexe commercial « Y._______ », est désormais propriétaire de plusieurs unités commerciales pour une surface de près de 380 m2 (cf. pce TAF 1 annexe 8 et pce TAF 11 annexe 14). Au surplus, on mettra en exergue le statut de l'intéressé au sein de la compagnie « X._______ Co. ». En effet, étant titulaire d'un permis d'activité économique et d'une licence en ingénierie, ce dernier a été élu membre du conseil de direction et directeur général de ladite entreprise (cf. pce TAF 11 annexes 15, 17 et 18). Finalement, le Tribunal retient en faveur de l'intéressé que lors de ses séjours à l'étranger, il n'y est jamais resté plus de quelques jours (cf. pce TAF 11 annexe 19). En effet, selon les copies de son passeport versées en cause, celui-ci a notamment voyagé du 21 au 22 mars 2013, du 26 au 28 mars 2014, du 30 au 31 juillet 2014, du 31 août 2014 au 2 septembre 2014, du 22 au 28 septembre 2014, du 7 au 8 octobre 2014, du 18 au 31 mars 2015, du 9 au 13 avril 2015, du 29 juillet 2015 au 8 août 2015, du 5 au 9 novembre 2015, du 9 au 12 novembre 2015, du 8 au 9 février 2016, du 9 au 18 janvier 2016, du 27 au 29 février 2016, du 26 au 28 mars 2016, du 1er au 8 juillet 2016, du 26 au 28 août 2016, du 20 au 21 septembre 2016, du 6 au 17 décembre 2016 et du 22 au 24 janvier 2017. L'argument soulevé à ce sujet selon lequel une surcharge de travail ne lui permettrait pas de quitter son pays d'origine plus de quelques jours s'avère dès lors crédible.</w:t>
      </w:r>
    </w:p>
    <w:p>
      <w:r>
        <w:rPr>
          <w:b/>
        </w:rPr>
        <w:t>E. 5.5</w:t>
      </w:r>
    </w:p>
    <w:p>
      <w:r>
        <w:t>Sur le vu de l'ensemble des éléments susmentionnés, le Tribunal de céans estime qu'à l'heure actuelle, il est hautement vraisemblable que A._______ rentre en Iran à l'échéance de son visa. Dès lors, le Tribunal de céans estime qu'il serait inopportun de refuser à l'intéressé l'autorisation d'entrée sollicitée pour l'année 2017, l'intérêt privé de celui-ci à pouvoir rendre visite à son neveu dans le canton de Vaud prévalant sur l'intérêt public contraire à refuser le visa demandé. Le Tribunal se doit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6</w:t>
      </w:r>
    </w:p>
    <w:p>
      <w:r>
        <w:t>Le recours est en conséquence admis, la décision attaquée annulée et la cause renvoyée pour nouvelle décision à l'autorité inférieure, laquelle est invitée à autoriser l'entrée en Suisse de A._______ dans le but d'accomplir une visite d'ordre familial jusqu'à 15 jours en 2017, après avoir déterminé si le prénommé remplit les conditions d'entrée posées par le code frontières Schengen. S'agissant de la durée du séjour autorisé, le Tribunal estime que, même si le recourant n'a requis que 7 jours pour rendre visite à son neveu en Suisse (cf. mémoire de recours p. 7), une période de 15 jours lui permettra d'organiser avec une plus grande flexibilité son voyage.</w:t>
      </w:r>
    </w:p>
    <w:p>
      <w:r>
        <w:rPr>
          <w:b/>
        </w:rPr>
        <w:t>E. 7</w:t>
      </w:r>
    </w:p>
    <w:p>
      <w:r>
        <w:t>Le recourant obtenant gain de cause, il n'y a pas lieu de mettre des frais à sa charge (cf. art. 63 al. 1 PA a contrario et art. 63 al. 3 PA). Bien qu'elle succombe, l'autorité inférieure n'a pas à supporter de frais de procédure (art. 63 al. 2 PA).</w:t>
      </w:r>
    </w:p>
    <w:p>
      <w:r>
        <w:rPr>
          <w:b/>
        </w:rPr>
        <w:t>E. 8</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En l'absence de dépôt d'un décompte de prestations, l'indemnité due au titre de dépens est arrêtée, ex aequo et bono, sur la base du dossier, à 1'500 francs (TVA comprise), à charge du SEM (cf.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