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F-5992/2019 vom 20. November 2019</w:t>
      </w:r>
    </w:p>
    <w:p>
      <w:r>
        <w:t>Bundesverwaltungsgericht, 2019-11-20, DE</w:t>
      </w:r>
    </w:p>
    <w:p>
      <w:r>
        <w:rPr>
          <w:b/>
        </w:rPr>
        <w:t xml:space="preserve">Quelle: </w:t>
      </w:r>
      <w:r>
        <w:t>https://mcp.opencaselaw.ch/entscheid/bvger_F-5992_2019</w:t>
      </w:r>
    </w:p>
    <w:p>
      <w:r>
        <w:t>FR: TAF F-5992/2019 du 20 novembre 2019</w:t>
      </w:r>
    </w:p>
    <w:p>
      <w:r>
        <w:t>IT: TAF F-5992/2019 del 20 novembre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m.w.H.).Ein Abgleich mit der europäischen Fingerabdruck-Datenbank (Zentraleinheit Eurodac) ergab, dass die Beschwerdeführenden und ihre Tochter C._______ am 17. September 2019 in Kroatien wegen illegaler Einreise in das Hoheitsgebiet der Dublin-Mitgliedstaaten und der Einreichung eines Asylgesuchs daktyloskopisch erfasst wurden. Das SEM ersuchte deshalb die kroatischen Behörden am 21. Oktober 2019 um Übernahme der Beschwerdeführenden gestützt auf Art. 18 Abs. 1 Bst. b Dublin-III-VO. Die kroatischen Behörden hiessen das Ersuchen am 31. Oktober 2019 gut. Vor diesem Hintergrund ist die Zuständigkeit Kroatiens zur Durchführung des Asyl- und Wegweisungsverfahrens gegeben. In Anbetracht dessen, dass - wie erwähnt - im Wiederaufnahmeverfahren keine (erneute) Zuständigkeitsprüfung nach Kapitel III (Art. 8-15 Dublin-III-VO) stattfindet, können die Beschwerdeführenden aus ihrem Einwand, wonach gemäss Art. 10 und Art. 11 Dublin-III-VO die Schweiz für ihr Asylverfahren zuständig sei, nichts für sich ableiten. Im Übrigen vermag auch der Umstand, dass die Beschwerdeführenden und ihre Tochter C._______ in Kroatien kein Asylgesuch gestellt haben wollen, an der feststehenden Zuständigkeit Kroatiens nichts zu ändern. Es besteht kein Anlass, die im Eurodac vorgenommenen Registrierungen in Frage zu stellen.</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4.1</w:t>
      </w:r>
    </w:p>
    <w:p>
      <w:r>
        <w:t>In der Beschwerde wird im Wesentlichen geltend gemacht, C._______ leide an Diabetes Typ 1. Sie werde deswegen erstmals in ihrem Leben behandelt. Obwohl die Vorinstanz von der notfallmässigen Aufnahme im Spital gewusst habe, habe sie es unterlassen, den Austrittsbericht abzuwarten. Es sei fraglich, wie sich dieses Vorgehen mit dem Aspekt des rechtlichen Gehörs vereinbaren lasse, zumal die verfügende Behörde verpflichtet sei, wesentliche Äusserungen und Änderungen tatsächlich zur Kenntnis zu nehmen und sich damit in der Entscheidungsfindung und Begründung sachgerecht auseinanderzusetzen. Des Weiteren sei es für die zurzeit instabile Familie nicht tragbar, nach Kroatien überstellt zu werden, da eine Stabilisierung in diesem Fall nicht stattfinden könne. Vielmehr müsse mit einer Verschlimmerung des bereits bestehenden psychischen Leidens gerechnet werden. Eine Überstellung nach Kroatien stelle für die Familie und vor allem für die Tochter C._______ eine Gefahr für die Gesundheit dar und werde damit Art. 3 EMRK verletzen. Aufgrund des Familienzusammenhalts seien humanitäre Gründe gegeben (Art. 8 EMRK), welche einer Überstellung nach Kroatien entgegenstünden. Ein Selbsteintritt gemäss Art. 17 Abs. 1 Dublin-III-VO / Art. 29a Abs. 3 AsylV 1 erscheine angemessen. Die Vorinstanz sei entsprechend anzuweisen, den Selbsteintritt aufgrund der unzulässigen und unzumutbaren Wegweisung zu prüfen. Es bestünden konkrete Hinweise dafür, dass die Familie in Kroatien Gewalt habe erleben müssen. Ausserdem sei eine medizinische Behandlung verweigert worden, obwohl die Tochter C._______ sich in einem kritischen Zustand befunden habe. Es sei ernsthaft zu befürchten, dass das Asylverfahren in Kroatien Mängel aufweisen könnte, welche eine unmenschliche oder erniedrigende Behandlung im Sinne von Art. 3 EMRK zur Folge hätten. So werde auch in verschiedenen Berichten dargelegt, dass Kroatien das Non-Refoulement-Prinzip verletze. Misshandlungen, Schläge, illegale Push-Backs und ein nicht funktionierendes Asylsystem seien Vorwürfe gegen Kroatien. Die Vorbringen der Beschwerdeführenden würden hiermit bestätigt und seien ernst zu nehmen. Die Familie sei eingesperrt und geschlagen worden. Eine medizinische Behandlung (sogar Nothilfe) sei verweigert worden und man habe den Beschwerdeführenden mit einer Abschiebung gedroht. An ihren detaillierten Angaben bezüglich der erlittenen Misshandlungen sei nicht zu zweifeln. Die angefochtene Verfügung sei aus diesen Gründen aufzuheben und die Vorinstanz anzuweisen, die Asylgesuche im Rahmen eines ordentlichen Asylverfahrens zu prüfen. Die Vorinstanz habe den Sachverhalt unvollständig abgeklärt und sei ihrer Begründungspflicht nicht nachgekommen. Sie habe den medizinischen Vorbringen nicht genügend Beachtung geschenkt und habe sich auch mit der aktuellen Situation von Asylsuchenden in Kroatien nicht auseinandergesetzt.</w:t>
      </w:r>
    </w:p>
    <w:p>
      <w:r>
        <w:rPr>
          <w:b/>
        </w:rPr>
        <w:t>E. 4.2</w:t>
      </w:r>
    </w:p>
    <w:p>
      <w:r>
        <w:t>Mit ihren Vorbringen fordern die Beschwerdeführenden die Anwendung von Art. 17 Abs. 1 Dublin-III-VO respektive Art. 29a Abs. 3 AsylV 1. Es ist daher nachfolgend im Licht von Art. 3 Abs. 2 Dublin-III-VO zu prüfen, ob wesentliche Gründe für die Annahme bestehen, das Asylverfahren und die Aufnahmebedingungen für Asylsuchende in Kroatien würden systemische Schwachstellen aufweisen, die eine Gefahr einer unmenschlichenoder entwürdigenden Behandlung der Beschwerdeführenden im Sinn des Artikels 4 der EU-Grundrechtecharta mit sich bringen würden (E. 5) und ob nach Art. 17 Abs. 1 Satz 1 Dublin-III-VO das Selbsteintrittsrecht auszuüben ist (E. 6).</w:t>
      </w:r>
    </w:p>
    <w:p>
      <w:r>
        <w:rPr>
          <w:b/>
        </w:rPr>
        <w:t>E. 5.1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Die Beschwerdeführenden äussern in ihrer Beschwerde unter Berufung auf verschiedene Quellen Kritik am kroatischen Asylsystem und befürchten bei einer Überstellung nach Kroatien eine Verletzung ihrer Grundrechte. Das Bundesverwaltungsgericht geht trotz dieser Kritik gemäss seiner konstanten Rechtsprechung davon aus, dass es keine Gründe für die Annahme gibt, das Asylverfahren und die Aufnahmebedingungen für Antragsteller in Kroatien würden systemische Schwachstellen im Sinne von Art. 3 Abs. 2 Sätze 2 und 3 Dublin-III-VO aufweisen, die eine Gefahr einer unmenschlichen oder entwürdigenden Behandlung im Sinne des Artikels 4 der EU-Grundrechtecharta mit sich bringen (vgl. Urteile des BVGerD-3665/2019 vom 25. Juli 2019; D-2829/2019 vom 12. Juni 2019;E-482/2019 vom 8. Februar 2019 E. 4). Das Bundesverwaltungsgericht geht demnach nicht davon aus, dass in Kroatien systemische Mängel betreffend die Asyl- und Aufnahmesituation vorliegen würden. Die von den Beschwerdeführenden in genereller Weise dargelegte Kritik an Kroatiens Asylsystem vermag daran nichts zu ändern. Auch aus den in der Beschwerde zitierten Urteilen (F-4030/2019 vom 15. August 2019 undE-3078/2019 vom 12. Juli 2019) können die Beschwerdeführenden nichts zu ihren Gunsten ableiten, zumal sich das Bundesverwaltungsgericht vorliegend - anders als in jenen Urteilen und wie die nachfolgenden Erwägungen zeigen werden - nicht veranlasst sieht, die Sache an die Vorinstanz zurückzuweisen.</w:t>
      </w:r>
    </w:p>
    <w:p>
      <w:r>
        <w:rPr>
          <w:b/>
        </w:rPr>
        <w:t>E. 5.3</w:t>
      </w:r>
    </w:p>
    <w:p>
      <w:r>
        <w:t>Unter diesen Umständen ist die Anwendung von Art. 3 Abs. 2 Dublin-III-VO nicht gerechtfertigt.</w:t>
      </w:r>
    </w:p>
    <w:p>
      <w:r>
        <w:rPr>
          <w:b/>
        </w:rPr>
        <w:t>E. 6.1</w:t>
      </w:r>
    </w:p>
    <w:p>
      <w:r>
        <w:t>Die Beschwerdeführenden haben kein konkretes und ernsthaftes Risiko dargetan, die kroatischen Behörden würden sich weigern, sie aufzunehmen und ihren Antrag auf internationalen Schutz unter Einhaltung der Regeln der Verfahrensrichtlinie zu prüfen. Den Akten sind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Vor dem Hintergrund, dass die kroatischen Behörden einer Übernahme der Beschwerdeführenden zugestimmt haben und die Zuständigkeit Kroatiens für die Durchführung des Asyl- und Wegweisungsverfahrens feststeht, ist insbesondere nicht davon auszugehen, dass die Beschwerdeführenden von Kroatien illegal abgeschoben würden. Im Weiteren ist auch nicht davon auszugehen, die kroatischen Behörden würden sie in ihre Heimat zurückschaffen, ohne zuvor ihre Asylgründe geprüft zu haben und das Non-Refoulement-Gebot einzuhalten. Die Beschwerdeführenden haben ausserdem nicht dargetan, die sie bei einer Rückführung erwartenden Bedingungen in Kroatien seien derart schlecht, dass sie zu einer Verletzung von Art. 4 der EU-Grundrechtecharta, Art. 3 EMRK oder Art. 3 FoK führen könnten. Sie haben auch nicht konkret dargelegt, Kroatien würde ihnen dauerhaft die ihnen gemäss Aufnahmerichtlinie zustehenden minimalen Lebensbedingungen vorenthalten. Bei einer allfälligen vorübergehenden Einschränkung steht es ihnen offen, sich an die zuständigen kroatischen Behörden zu wenden und die ihnen zustehenden Aufnahmebedingungen auf dem Rechtsweg einzufordern (vgl. Art. 26 Aufnahmerichtlinie). Es sind keine konkreten Anhaltspunkte dafür ersichtlich, die Beschwerdeführenden gerieten im Falle einer Wegweisung nach Kroatien wegen der dortigen Aufenthaltsbedingungen in eine existenzielle Notlage. Sie haben die Möglichkeit, bei allfälligen Schwierigkeiten die dafür zuständigen Behörden beziehungsweise die vor Ort tätigen karitativen Organisationen zu kontaktieren. Zudem steht es ihnen offen, sich bei allfälligen Problemen bei der Unterbringung oder beim Zugang zum Asylverfahren an die zuständigen kroatischen Justizbehörden zu wenden.</w:t>
      </w:r>
    </w:p>
    <w:p>
      <w:r>
        <w:rPr>
          <w:b/>
        </w:rPr>
        <w:t>E. 6.2.1</w:t>
      </w:r>
    </w:p>
    <w:p>
      <w:r>
        <w:t>Die Beschwerdeführenden berufen sich schliesslich auf ihren Gesundheitszustand, der einer Überstellung entgegenstehe. Diesbezüglich machte der Beschwerdeführer (Ehemann/Vater) anlässlich des Dublin-Gesprächs geltend, er wolle für seine Kinder stark sein. Er mache sich grosse Sorgen um sie. Er habe kein einfaches Leben gehabt. Er habe Vater, Bruder und weitere Verwandte verloren. Es gehe ihm nicht gut. Er sei deswegen noch nicht beim Arzt gewesen. Der IS habe sein Unwesen im Dorf getrieben. Nachdem sich ein Kämpfer in die Luft gesprengt habe, habe die älteste Tochter Diabetes bekommen. Die Kinder würden im Schlaf weinen. Sie seien noch bei keinem Psychologen gewesen. Sie hätten jedoch einen Arzt aufgesucht, da sie wegen des Aufenthalts im Wald erkältet seien. Ein Kind habe Probleme mit der Atmung, ein anderes leide an Hämorrhoiden.Die Beschwerdeführerin (Ehefrau/Mutter) erklärte beim Dublin-Gespräch, es gehe ihr nicht gut. Von der langen Zeit zu Fuss seien ihr Ellenbogen und ihr Bein geschwollen. Auch sei sie einmal gestürzt. Sie hätten alle Angst. Die Kinder fürchteten sich sogar vor der Securitas im Bundesasylzentrum. Sie habe einen Termin beim Arzt. Alle Kinder würden an Kopfschmerzen leiden, seien appetitlos und weinten in der Nacht. Die Tochter C._______ gab im Rahmen des Dublin-Gesprächs an, sie leide an Diabetes, ansonsten gehe es ihr gut. Sie habe Angst vor Kroatien. Der Sohn D._______ machte beim Dublin-Gespräch zunächst geltend, es gehe ihm gut. Auf Nachfrage erklärte er, er habe psychische Probleme, sei deswegen allerdings noch nicht beim Arzt gewesen.</w:t>
      </w:r>
    </w:p>
    <w:p>
      <w:r>
        <w:rPr>
          <w:b/>
        </w:rPr>
        <w:t>E. 6.2.2</w:t>
      </w:r>
    </w:p>
    <w:p>
      <w:r>
        <w:t>Gemäss dem in den Akten liegenden ärztlichen Kurzbericht des Bundesasylzentrums vom 11. Oktober 2019 (SEM-act. 1053273-63/10) wurden der an Diabetes erkrankten Beschwerdeführerin entsprechende Medikamente (Lantus, NovoRapid) verschrieben und ein Gerät zur Messung des Blutzuckers ausgehändigt. Auf die Anfrage des SEM hin, ob für die Beschwerdeführenden medizinische Unterlagen vorliegen würden, teilte die Pflege des Bundesasylzentrums mit, hinsichtlich der Tochter C._______ gebe es entsprechende Unterlagen. Die anderen Familienmitglieder seien unauffällig. Einzig die Mutter sei einmal wegen Ellenbogenschmerzen bei der Ärztin gewesen. Diese Schmerzen seien nun aber wieder gut (SEM-act. 1053273-62/2). In der Sprechstunde für Diabetologie vom 6. November 2019 im (...) wurden der Tochter C._______ folgende Diagnosen gestellt: Hyperglykäm entgleister Diabetes mellitus Typ 1, ED 2014, Verdacht auf Thalassämia minor und depressive Verstimmung und Durchschlafstörung nach traumatisierendem Erlebnis. Gemäss Einschätzung des Arztes ist aktuell eine Reisefähigkeit bei noch schwankender Blutzuckereinstellung und damit verbundenem Risiko von Stoffwechselentgleisungen nicht gegeben (vgl. mit der Beschwerde eingereichte Beilage [BVGer-act. 1]).</w:t>
      </w:r>
    </w:p>
    <w:p>
      <w:r>
        <w:rPr>
          <w:b/>
        </w:rPr>
        <w:t>E. 6.2.3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6.2.4</w:t>
      </w:r>
    </w:p>
    <w:p>
      <w:r>
        <w:t>Eine solche Situation ist vorliegend aufgrund der geschilderten und diagnostizierten gesundheitlichen Beschwerden nicht gegeben. Die Beschwerdeführenden konnten nicht nachweisen, dass eine Überstellung ihre Gesundheit ernsthaft gefährden würde. Ihr Gesundheitszustand vermag eine Unzulässigkeit im Sinne der erwähnten restriktiven Rechtsprechung nicht zu rechtfertigen. Die gesundheitlichen Probleme sind auch nicht von einer derartigen Schwere, dass aus humanitären Gründen von einer Überstellung abgesehen werden müsste.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Kroatien verfügt über eine ausreichende medizinische Infrastruktur, weshalb sich die Beschwerdeführenden im Bedarfsfall an das dafür zuständige medizinische Fachpersonal wenden können. Die an Diabetes leidende Beschwerdeführerin war in Kroatien denn auch bereits im Spital, wo sie eigenen Angaben zufolge eine Infusion erhielt. Es liegen keine Hinweise vor, wonach Kroatien seinen Verpflichtungen im Rahmen der Dublin-III-VO in medizinischer Hinsicht nicht nachkommen würde. Für das weitere Dublin-Verfahren ist einzig die Reisefähigkeit ausschlaggebend, welche erst kurz vor der Überstellung definitiv beurteilt wird. Eine allenfalls fehlende Reisefähigkeit stellt lediglich ein temporäres Vollzugshindernis dar. Zudem ist darauf hinzuweisen, dass das SEM - wie es in der angefochtenen Verfügung festhielt - dem aktuellen Gesundheitszustand der Beschwerdeführenden bei der Organisation der Überstellung nach Kroatien Rechnung trägt, indem es die kroatischen Behörden im Sinne von Art. 31 und Art. 32 Dublin-III-VO vorgängig über den Gesundheitszustand und die notwendige medizinische Behandlung informieren wird. Die kroatischen Behörden werden damit in der Lage sein, die notwendigen Vorkehrungen zu treffen. Was die vorliegend von Vater und Sohn geltend gemachten Suizidabsichten anbelangt, ist darauf hinzuweisen, dass gemäss bundesgerichtlicher Rechtsprechung Suizidalität kein Vollzugshindernis darstellt (vgl. Urteil des BGer 2C_856/2015 vom 10. Oktober 2015 E. 3.2.1). Dies entspricht auch der Praxis des Bundesverwaltungsgerichts (vgl. Urteile des BVGer F-4514/2018 vom 20. August 2018;F-693/2018 vom 9. Februar 2018). Bei der Überstellung der Beschwerdeführenden von der Schweiz nach Kroatien muss jedoch sichergestellt werden, dass dieser besonderen Situation Rechnung getragen wird und die allenfalls benötigte Medikation für die Reise wie auch für die Übergabe an die kroatischen Behörden zur Verfügung gestellt wird.</w:t>
      </w:r>
    </w:p>
    <w:p>
      <w:r>
        <w:rPr>
          <w:b/>
        </w:rPr>
        <w:t>E. 6.3</w:t>
      </w:r>
    </w:p>
    <w:p>
      <w:r>
        <w:t>Nach dem Gesagten besteht kein konkretes und ernsthaftes Risiko, dass die Überstellung der Beschwerdeführenden nach Kroatien gegen Art. 3 EMRK oder andere völkerrechtliche Verpflichtungen der Schweizoder Landesrecht verstossen würde.</w:t>
      </w:r>
    </w:p>
    <w:p>
      <w:r>
        <w:rPr>
          <w:b/>
        </w:rPr>
        <w:t>E. 6.4</w:t>
      </w:r>
    </w:p>
    <w:p>
      <w:r>
        <w:t>Soweit die Beschwerdeführenden das Vorliegen von "humanitären Gründen" geltend machen,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Das SEM führte in der angefochtenen Verfügung aus, in Würdigung der Aktenlage und der geltend gemachten Umstände würden keine Gründe vorliegen, die die Anwendung der Souveränitätsklausel der Schweiz rechtfertigten. Es hat diesen Umständen in der angefochtenen Verfügung Rechnung getragen und sich insbesondere auch mit der gesundheitlichen Situation der Beschwerdeführenden ausreichend auseinandergesetzt (vgl. a.a.O., S. 8/9). Auf weitere medizinische Abklärungen durfte daher berechtigterweise verzichtet werden. Inwiefern die Vorinstanz den Anspruch der Beschwerdeführenden auf rechtliches Gehör verletzt haben sollte, ist nicht ersichtlich. Vor diesem Hintergrund erübrigt es sich, die angefochtene Verfügung aufzuheben und die Angelegenheit zu weiteren Sachverhaltsabklärungen an das SEM zurückzuweisen. Der entsprechende Eventualantrag ist abzuweisen. Die Vorinstanz hat nach dem Gesagten innerhalb ihres Ermessensspielraums gehandelt, welcher im Ergebnis vom Bundesverwaltungsgericht nicht mehr überprüft werden kann, weshalb es sich weiterer Ausführungen zur Frage eines Selbsteintritts enthält.</w:t>
      </w:r>
    </w:p>
    <w:p>
      <w:r>
        <w:rPr>
          <w:b/>
        </w:rPr>
        <w:t>E. 6.5</w:t>
      </w:r>
    </w:p>
    <w:p>
      <w:r>
        <w:t>Angesichts der vorstehenden Erwägungen gibt es keinen Grund für eine Anwendung der Ermessensklauseln von Art. 17 Dublin-III-VO und es bleibt an dieser Stelle festzuhalten, dass die Dublin-III-VO den Schutzsuchenden kein Recht einräumt, den ihren Antrag prüfenden Staat selber auszuwählen (vgl. auch BVGE 2010/45 E. 8.3), weshalb die Beschwerdeführenden aus ihrem Wunsch nach einem Verbleib in der Schweiz nichts zu ihren Gunsten abzuleiten vermögen. Kroatien bleibt der für die Behandlung ihrer Asylgesuche zuständige Mitgliedstaat gemäss Dublin-III-VO.</w:t>
      </w:r>
    </w:p>
    <w:p>
      <w:r>
        <w:rPr>
          <w:b/>
        </w:rPr>
        <w:t>E. 7</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Kroatien in Anwendung von Art. 44 AsylG ebenfalls zu Recht angeordnet (Art. 32 Abs. 1 Bst. a AsylV 1).</w:t>
      </w:r>
    </w:p>
    <w:p>
      <w:r>
        <w:rPr>
          <w:b/>
        </w:rPr>
        <w:t>E. 8.1</w:t>
      </w:r>
    </w:p>
    <w:p>
      <w:r>
        <w:t>Da das Fehlen von Überstellungshindernissen bereits Voraussetzung des Nichteintretensentscheides gemäss Art. 31a Abs. 1 Bst. b AsylG ist, sind allfällige Vollzugshindernisse gemäss Art. 83 Abs. 3 und 4 AIG (SR 142.20) nicht mehr zu prüfen (vgl. BVGE 2015/18 E. 5.2 m.w.H.).</w:t>
      </w:r>
    </w:p>
    <w:p>
      <w:r>
        <w:rPr>
          <w:b/>
        </w:rPr>
        <w:t>E. 8.2</w:t>
      </w:r>
    </w:p>
    <w:p>
      <w:r>
        <w:t>Indes ist das SEM dazu angehalten, die zuständigen kroatischen Behörden im Sinne von Art. 31 Dublin-III-VO zu ersuchen, die Beschwerdeführenden gemeinsam als Familie in Empfang zu nehmen und in einer adäquaten Unterkunft unterzubringen.</w:t>
      </w:r>
    </w:p>
    <w:p>
      <w:r>
        <w:rPr>
          <w:b/>
        </w:rPr>
        <w:t>E. 9</w:t>
      </w:r>
    </w:p>
    <w:p>
      <w:r>
        <w:t>Zusammenfassend verletzt die angefochtene Verfügung Bundesrecht nicht und stellt den rechtserheblichen Sachverhalt richtig sowie vollständig fest (Art. 106 Abs. 1 AsylG). Die Beschwerde ist demzufolge abzuweisen.</w:t>
      </w:r>
    </w:p>
    <w:p>
      <w:r>
        <w:rPr>
          <w:b/>
        </w:rPr>
        <w:t>E. 10</w:t>
      </w:r>
    </w:p>
    <w:p>
      <w:r>
        <w:t>Mit dem vorliegenden Urteil in der Hauptsache sind die Gesuche um Gewährung der aufschiebenden Wirkung und um Befreiung von der Kostenvorschusspflicht gegenstandslos geworden. Der am 14. November 2019 angeordnete Vollzugsstopp fällt mit vorliegendem Urteil dahin.</w:t>
      </w:r>
    </w:p>
    <w:p>
      <w:r>
        <w:rPr>
          <w:b/>
        </w:rPr>
        <w:t>E. 11.1</w:t>
      </w:r>
    </w:p>
    <w:p>
      <w:r>
        <w:t>Die Begehren waren - wie sich aus den vorstehenden Erwägungen ergibt - als aussichtslos zu bezeichnen, weshalb das Gesuch um Gewährung der unentgeltlichen Prozessführung gemäss Art. 65 Abs. 1 VwVG unbesehen der geltend gemachten Bedürftigkeit abzuweisen ist.</w:t>
      </w:r>
    </w:p>
    <w:p>
      <w:r>
        <w:rPr>
          <w:b/>
        </w:rPr>
        <w:t>E. 11.2</w:t>
      </w:r>
    </w:p>
    <w:p>
      <w:r>
        <w:t>Bei diesem Ausgang des Verfahrens sind die Kosten von Fr. 750.- (Art. 1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